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6DE3D" w14:textId="77777777" w:rsidR="003A6D45" w:rsidRDefault="003A6D45" w:rsidP="072E1C85">
      <w:pPr>
        <w:jc w:val="center"/>
        <w:rPr>
          <w:rFonts w:asciiTheme="minorHAnsi" w:hAnsiTheme="minorHAnsi"/>
          <w:b/>
          <w:bCs/>
        </w:rPr>
      </w:pPr>
    </w:p>
    <w:p w14:paraId="18312645" w14:textId="000BEE95" w:rsidR="00361C1E" w:rsidRPr="005450CD" w:rsidRDefault="00361C1E" w:rsidP="072E1C85">
      <w:pPr>
        <w:jc w:val="center"/>
        <w:rPr>
          <w:rFonts w:asciiTheme="minorHAnsi" w:hAnsiTheme="minorHAnsi"/>
          <w:b/>
          <w:bCs/>
        </w:rPr>
      </w:pPr>
      <w:r w:rsidRPr="072E1C85">
        <w:rPr>
          <w:rFonts w:asciiTheme="minorHAnsi" w:hAnsiTheme="minorHAnsi"/>
          <w:b/>
          <w:bCs/>
        </w:rPr>
        <w:t xml:space="preserve">Zestawienie uwag zgłoszonych w toku uzgodnień do projektu ustawy </w:t>
      </w:r>
      <w:r w:rsidR="00D65E03" w:rsidRPr="072E1C85">
        <w:rPr>
          <w:rFonts w:asciiTheme="minorHAnsi" w:hAnsiTheme="minorHAnsi"/>
          <w:b/>
          <w:bCs/>
        </w:rPr>
        <w:t>o zmianie niektórych ustaw w związku z rozwojem usług e-zdrowia</w:t>
      </w:r>
    </w:p>
    <w:p w14:paraId="7EC1CC89" w14:textId="77777777" w:rsidR="00214549" w:rsidRPr="005450CD" w:rsidRDefault="00214549">
      <w:pPr>
        <w:rPr>
          <w:rFonts w:asciiTheme="minorHAnsi" w:hAnsiTheme="minorHAnsi"/>
        </w:rPr>
      </w:pPr>
    </w:p>
    <w:p w14:paraId="3D6F9BC5" w14:textId="77777777" w:rsidR="00361C1E" w:rsidRPr="005450CD" w:rsidRDefault="00361C1E">
      <w:pPr>
        <w:rPr>
          <w:rFonts w:asciiTheme="minorHAnsi" w:hAnsiTheme="minorHAnsi"/>
        </w:rPr>
      </w:pPr>
    </w:p>
    <w:tbl>
      <w:tblPr>
        <w:tblStyle w:val="Tabela-Siatka"/>
        <w:tblpPr w:leftFromText="141" w:rightFromText="141" w:vertAnchor="text" w:tblpXSpec="center" w:tblpY="1"/>
        <w:tblOverlap w:val="never"/>
        <w:tblW w:w="13983" w:type="dxa"/>
        <w:tblLayout w:type="fixed"/>
        <w:tblLook w:val="01E0" w:firstRow="1" w:lastRow="1" w:firstColumn="1" w:lastColumn="1" w:noHBand="0" w:noVBand="0"/>
      </w:tblPr>
      <w:tblGrid>
        <w:gridCol w:w="704"/>
        <w:gridCol w:w="1843"/>
        <w:gridCol w:w="2410"/>
        <w:gridCol w:w="5096"/>
        <w:gridCol w:w="3930"/>
      </w:tblGrid>
      <w:tr w:rsidR="00361C1E" w:rsidRPr="008F0136" w14:paraId="55AB0DE2" w14:textId="77777777" w:rsidTr="07E795FC">
        <w:trPr>
          <w:trHeight w:val="557"/>
        </w:trPr>
        <w:tc>
          <w:tcPr>
            <w:tcW w:w="704" w:type="dxa"/>
            <w:shd w:val="clear" w:color="auto" w:fill="B3B3B3"/>
          </w:tcPr>
          <w:p w14:paraId="3A697330" w14:textId="77777777" w:rsidR="00361C1E" w:rsidRPr="005450CD" w:rsidRDefault="00361C1E">
            <w:pPr>
              <w:jc w:val="center"/>
              <w:rPr>
                <w:rFonts w:asciiTheme="minorHAnsi" w:hAnsiTheme="minorHAnsi"/>
                <w:b/>
                <w:i/>
              </w:rPr>
            </w:pPr>
            <w:r w:rsidRPr="005450CD">
              <w:rPr>
                <w:rFonts w:asciiTheme="minorHAnsi" w:hAnsiTheme="minorHAnsi"/>
                <w:b/>
                <w:i/>
              </w:rPr>
              <w:t>Lp.</w:t>
            </w:r>
          </w:p>
        </w:tc>
        <w:tc>
          <w:tcPr>
            <w:tcW w:w="1843" w:type="dxa"/>
            <w:shd w:val="clear" w:color="auto" w:fill="B3B3B3"/>
          </w:tcPr>
          <w:p w14:paraId="7A74C3D0" w14:textId="77777777" w:rsidR="00361C1E" w:rsidRPr="005450CD" w:rsidRDefault="00361C1E">
            <w:pPr>
              <w:jc w:val="center"/>
              <w:rPr>
                <w:rFonts w:asciiTheme="minorHAnsi" w:hAnsiTheme="minorHAnsi"/>
                <w:b/>
                <w:i/>
              </w:rPr>
            </w:pPr>
            <w:r w:rsidRPr="005450CD">
              <w:rPr>
                <w:rFonts w:asciiTheme="minorHAnsi" w:hAnsiTheme="minorHAnsi"/>
                <w:b/>
                <w:i/>
              </w:rPr>
              <w:t>JEDNOSTKA REDAKCYJNA</w:t>
            </w:r>
          </w:p>
        </w:tc>
        <w:tc>
          <w:tcPr>
            <w:tcW w:w="2410" w:type="dxa"/>
            <w:shd w:val="clear" w:color="auto" w:fill="B3B3B3"/>
          </w:tcPr>
          <w:p w14:paraId="6C88F86C" w14:textId="77777777" w:rsidR="00361C1E" w:rsidRPr="005450CD" w:rsidRDefault="00361C1E">
            <w:pPr>
              <w:jc w:val="center"/>
              <w:rPr>
                <w:rFonts w:asciiTheme="minorHAnsi" w:hAnsiTheme="minorHAnsi"/>
                <w:b/>
                <w:i/>
              </w:rPr>
            </w:pPr>
            <w:r w:rsidRPr="005450CD">
              <w:rPr>
                <w:rFonts w:asciiTheme="minorHAnsi" w:hAnsiTheme="minorHAnsi"/>
                <w:b/>
                <w:i/>
              </w:rPr>
              <w:t>PODMIOT ZGŁASZAJĄCY UWAGI</w:t>
            </w:r>
          </w:p>
        </w:tc>
        <w:tc>
          <w:tcPr>
            <w:tcW w:w="5096" w:type="dxa"/>
            <w:shd w:val="clear" w:color="auto" w:fill="B3B3B3"/>
          </w:tcPr>
          <w:p w14:paraId="5DAF3CCC" w14:textId="77777777" w:rsidR="00361C1E" w:rsidRPr="005450CD" w:rsidRDefault="00361C1E">
            <w:pPr>
              <w:jc w:val="center"/>
              <w:rPr>
                <w:rFonts w:asciiTheme="minorHAnsi" w:hAnsiTheme="minorHAnsi"/>
                <w:b/>
                <w:i/>
              </w:rPr>
            </w:pPr>
            <w:r w:rsidRPr="005450CD">
              <w:rPr>
                <w:rFonts w:asciiTheme="minorHAnsi" w:hAnsiTheme="minorHAnsi"/>
                <w:b/>
                <w:i/>
              </w:rPr>
              <w:t>TREŚĆ UWAGI</w:t>
            </w:r>
          </w:p>
        </w:tc>
        <w:tc>
          <w:tcPr>
            <w:tcW w:w="3930" w:type="dxa"/>
            <w:shd w:val="clear" w:color="auto" w:fill="B3B3B3"/>
          </w:tcPr>
          <w:p w14:paraId="26BC37CD" w14:textId="5D42E3B9" w:rsidR="00361C1E" w:rsidRPr="005450CD" w:rsidRDefault="00361C1E">
            <w:pPr>
              <w:jc w:val="center"/>
              <w:rPr>
                <w:rFonts w:asciiTheme="minorHAnsi" w:hAnsiTheme="minorHAnsi"/>
                <w:b/>
                <w:i/>
              </w:rPr>
            </w:pPr>
            <w:r w:rsidRPr="005450CD">
              <w:rPr>
                <w:rFonts w:asciiTheme="minorHAnsi" w:hAnsiTheme="minorHAnsi"/>
                <w:b/>
                <w:i/>
              </w:rPr>
              <w:t>STANOWI</w:t>
            </w:r>
            <w:r w:rsidR="0079299B" w:rsidRPr="005450CD">
              <w:rPr>
                <w:rFonts w:asciiTheme="minorHAnsi" w:hAnsiTheme="minorHAnsi"/>
                <w:b/>
                <w:i/>
              </w:rPr>
              <w:t>S</w:t>
            </w:r>
            <w:r w:rsidRPr="005450CD">
              <w:rPr>
                <w:rFonts w:asciiTheme="minorHAnsi" w:hAnsiTheme="minorHAnsi"/>
                <w:b/>
                <w:i/>
              </w:rPr>
              <w:t>KO MZ</w:t>
            </w:r>
          </w:p>
          <w:p w14:paraId="1DB57736" w14:textId="77777777" w:rsidR="00361C1E" w:rsidRPr="005450CD" w:rsidRDefault="00361C1E">
            <w:pPr>
              <w:jc w:val="center"/>
              <w:rPr>
                <w:rFonts w:asciiTheme="minorHAnsi" w:hAnsiTheme="minorHAnsi"/>
                <w:b/>
                <w:i/>
              </w:rPr>
            </w:pPr>
          </w:p>
        </w:tc>
      </w:tr>
      <w:tr w:rsidR="7A65C582" w:rsidRPr="008F0136" w14:paraId="05298D08" w14:textId="77777777" w:rsidTr="07E795FC">
        <w:trPr>
          <w:trHeight w:val="419"/>
        </w:trPr>
        <w:tc>
          <w:tcPr>
            <w:tcW w:w="13983" w:type="dxa"/>
            <w:gridSpan w:val="5"/>
            <w:shd w:val="clear" w:color="auto" w:fill="E8E8E8" w:themeFill="background2"/>
          </w:tcPr>
          <w:p w14:paraId="3FFBB412" w14:textId="1B3EB319" w:rsidR="7A65C582" w:rsidRPr="005450CD" w:rsidRDefault="51506700" w:rsidP="333FA987">
            <w:pPr>
              <w:rPr>
                <w:rFonts w:asciiTheme="minorHAnsi" w:hAnsiTheme="minorHAnsi"/>
                <w:b/>
              </w:rPr>
            </w:pPr>
            <w:bookmarkStart w:id="0" w:name="Uwagi_ogólne"/>
            <w:r w:rsidRPr="005450CD">
              <w:rPr>
                <w:rFonts w:asciiTheme="minorHAnsi" w:hAnsiTheme="minorHAnsi"/>
                <w:b/>
              </w:rPr>
              <w:t>UWAGI OGÓLNE</w:t>
            </w:r>
            <w:bookmarkEnd w:id="0"/>
          </w:p>
        </w:tc>
      </w:tr>
      <w:tr w:rsidR="0098553D" w:rsidRPr="008F0136" w14:paraId="04A05C9B" w14:textId="77777777" w:rsidTr="07E795FC">
        <w:trPr>
          <w:trHeight w:val="557"/>
        </w:trPr>
        <w:tc>
          <w:tcPr>
            <w:tcW w:w="704" w:type="dxa"/>
            <w:shd w:val="clear" w:color="auto" w:fill="FFFFFF" w:themeFill="background1"/>
          </w:tcPr>
          <w:p w14:paraId="5AF29320"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270307BF" w14:textId="45562E7F" w:rsidR="0098553D" w:rsidRPr="005450CD" w:rsidRDefault="009B0730" w:rsidP="00BC70BF">
            <w:pPr>
              <w:jc w:val="center"/>
              <w:rPr>
                <w:rFonts w:asciiTheme="minorHAnsi" w:hAnsiTheme="minorHAnsi"/>
              </w:rPr>
            </w:pPr>
            <w:r w:rsidRPr="005450CD">
              <w:rPr>
                <w:rFonts w:asciiTheme="minorHAnsi" w:hAnsiTheme="minorHAnsi"/>
              </w:rPr>
              <w:t>Uwaga ogólna</w:t>
            </w:r>
          </w:p>
        </w:tc>
        <w:tc>
          <w:tcPr>
            <w:tcW w:w="2410" w:type="dxa"/>
            <w:shd w:val="clear" w:color="auto" w:fill="FFFFFF" w:themeFill="background1"/>
          </w:tcPr>
          <w:p w14:paraId="3A4CEB0D" w14:textId="6CA90D48" w:rsidR="0098553D" w:rsidRPr="005450CD" w:rsidRDefault="00915986" w:rsidP="00BC70BF">
            <w:pPr>
              <w:jc w:val="center"/>
              <w:rPr>
                <w:rFonts w:asciiTheme="minorHAnsi" w:hAnsiTheme="minorHAnsi"/>
              </w:rPr>
            </w:pPr>
            <w:r w:rsidRPr="005450CD">
              <w:rPr>
                <w:rFonts w:asciiTheme="minorHAnsi" w:hAnsiTheme="minorHAnsi"/>
              </w:rPr>
              <w:t xml:space="preserve">Minister </w:t>
            </w:r>
            <w:r w:rsidR="009B0730" w:rsidRPr="005450CD">
              <w:rPr>
                <w:rFonts w:asciiTheme="minorHAnsi" w:hAnsiTheme="minorHAnsi"/>
              </w:rPr>
              <w:t>Funduszy i Polityki Regionalnej</w:t>
            </w:r>
          </w:p>
        </w:tc>
        <w:tc>
          <w:tcPr>
            <w:tcW w:w="5096" w:type="dxa"/>
            <w:shd w:val="clear" w:color="auto" w:fill="FFFFFF" w:themeFill="background1"/>
          </w:tcPr>
          <w:p w14:paraId="0B7A18B2" w14:textId="17B2C0C4" w:rsidR="00921CC9" w:rsidRPr="005450CD" w:rsidRDefault="00921CC9" w:rsidP="00921CC9">
            <w:pPr>
              <w:rPr>
                <w:rFonts w:asciiTheme="minorHAnsi" w:hAnsiTheme="minorHAnsi"/>
              </w:rPr>
            </w:pPr>
            <w:r w:rsidRPr="005450CD">
              <w:rPr>
                <w:rFonts w:asciiTheme="minorHAnsi" w:hAnsiTheme="minorHAnsi"/>
              </w:rPr>
              <w:t xml:space="preserve">Ponadto, </w:t>
            </w:r>
            <w:proofErr w:type="spellStart"/>
            <w:r w:rsidRPr="005450CD">
              <w:rPr>
                <w:rFonts w:asciiTheme="minorHAnsi" w:hAnsiTheme="minorHAnsi"/>
              </w:rPr>
              <w:t>MFiPR</w:t>
            </w:r>
            <w:proofErr w:type="spellEnd"/>
            <w:r w:rsidRPr="005450CD">
              <w:rPr>
                <w:rFonts w:asciiTheme="minorHAnsi" w:hAnsiTheme="minorHAnsi"/>
              </w:rPr>
              <w:t xml:space="preserve"> zwraca uwagę, że brzmienie niektórych przepisów w projekcie różni się od wersji, jaka była przekazywana do Komisji Europejskiej styczniu br. W ramach roboczych uzgodnień dotyczących wykonania kamienia D6G. Szczególne wątpliwości w opinii IK KPO może budzić kwestia terminu wejścia w życie ustawy</w:t>
            </w:r>
          </w:p>
          <w:p w14:paraId="5D5F1C1C" w14:textId="0CBF0F8E" w:rsidR="00921CC9" w:rsidRPr="005450CD" w:rsidRDefault="00921CC9" w:rsidP="00921CC9">
            <w:pPr>
              <w:rPr>
                <w:rFonts w:asciiTheme="minorHAnsi" w:hAnsiTheme="minorHAnsi"/>
              </w:rPr>
            </w:pPr>
            <w:r w:rsidRPr="005450CD">
              <w:rPr>
                <w:rFonts w:asciiTheme="minorHAnsi" w:hAnsiTheme="minorHAnsi"/>
              </w:rPr>
              <w:t>– w przekazanej KE wersji projektu ustawy termin wejścia w życie wynosił 14 dni, a w obecnie procedowanej wersji zostały dodane wyłączenia dla części przepisów skutkujące ich wejściem w życie dopiero z dniem 1 stycznia 2027 r.:</w:t>
            </w:r>
          </w:p>
          <w:p w14:paraId="2FA32ADE" w14:textId="755C2F29" w:rsidR="00921CC9" w:rsidRPr="005450CD" w:rsidRDefault="00921CC9" w:rsidP="00921CC9">
            <w:pPr>
              <w:rPr>
                <w:rFonts w:asciiTheme="minorHAnsi" w:hAnsiTheme="minorHAnsi"/>
              </w:rPr>
            </w:pPr>
            <w:r w:rsidRPr="005450CD">
              <w:rPr>
                <w:rFonts w:asciiTheme="minorHAnsi" w:hAnsiTheme="minorHAnsi"/>
              </w:rPr>
              <w:t>„Art. 15. Ustawa wchodzi w życie po upływie 14 dni od dnia ogłoszenia, z wyjątkiem art. 4 pkt 3 w zakresie art. 30b ust. 4–6, ust. 7 pkt 2 i 3, ust. 8 i 9 oraz art. 5 pkt 4 lit. b, d i e oraz pkt 5 lit. b, które wchodzą w życie dniem 1 stycznia 2027 r.”</w:t>
            </w:r>
          </w:p>
          <w:p w14:paraId="7BC88793" w14:textId="4C6CE743" w:rsidR="00921CC9" w:rsidRPr="005450CD" w:rsidRDefault="00921CC9" w:rsidP="00921CC9">
            <w:pPr>
              <w:rPr>
                <w:rFonts w:asciiTheme="minorHAnsi" w:hAnsiTheme="minorHAnsi"/>
              </w:rPr>
            </w:pPr>
            <w:r w:rsidRPr="005450CD">
              <w:rPr>
                <w:rFonts w:asciiTheme="minorHAnsi" w:hAnsiTheme="minorHAnsi"/>
              </w:rPr>
              <w:t xml:space="preserve">Zgodnie ze stanowiskiem KE wejście w życie aktu prawnego stanowiącego realizację kamienia milowego KPO w 2027 roku oznacza brak spełnienia warunku realizacji KPO w odniesieniu do terminu kwalifikowalności reform i inwestycji. Zgodnie ze stanowiskiem KE wszystkie reformy realizowane w ramach KPO powinny wejść w życie zgodnie z terminami określonymi w CID nie później jednak niż do końca 2026 r. Tym samym zaproponowany w projekcie termin 1 </w:t>
            </w:r>
            <w:r w:rsidRPr="005450CD">
              <w:rPr>
                <w:rFonts w:asciiTheme="minorHAnsi" w:hAnsiTheme="minorHAnsi"/>
              </w:rPr>
              <w:lastRenderedPageBreak/>
              <w:t>stycznia 2027 roku wykracza poza wskazaną przez KE datę graniczną. Należy się zatem spodziewać, że</w:t>
            </w:r>
          </w:p>
          <w:p w14:paraId="33E22232" w14:textId="2024C884" w:rsidR="0098553D" w:rsidRPr="005450CD" w:rsidRDefault="00921CC9" w:rsidP="00921CC9">
            <w:pPr>
              <w:rPr>
                <w:rFonts w:asciiTheme="minorHAnsi" w:hAnsiTheme="minorHAnsi"/>
              </w:rPr>
            </w:pPr>
            <w:r w:rsidRPr="005450CD">
              <w:rPr>
                <w:rFonts w:asciiTheme="minorHAnsi" w:hAnsiTheme="minorHAnsi"/>
              </w:rPr>
              <w:t xml:space="preserve">utrzymanie takich terminów w projekcie skutkować będzie brakiem uznania miernika za w pełni zrealizowany, co w konsekwencji oznaczać będzie brak możliwości jego rozliczenia oraz nałożenie wysokich korekt przewidzianych za brak wykonania reformy w KPO. W związku z powyższym, </w:t>
            </w:r>
            <w:proofErr w:type="spellStart"/>
            <w:r w:rsidRPr="005450CD">
              <w:rPr>
                <w:rFonts w:asciiTheme="minorHAnsi" w:hAnsiTheme="minorHAnsi"/>
              </w:rPr>
              <w:t>MFiPR</w:t>
            </w:r>
            <w:proofErr w:type="spellEnd"/>
            <w:r w:rsidRPr="005450CD">
              <w:rPr>
                <w:rFonts w:asciiTheme="minorHAnsi" w:hAnsiTheme="minorHAnsi"/>
              </w:rPr>
              <w:t xml:space="preserve"> rekomenduje, aby Ministerstwo Zdrowia opracowało aktualizację „One </w:t>
            </w:r>
            <w:proofErr w:type="spellStart"/>
            <w:r w:rsidRPr="005450CD">
              <w:rPr>
                <w:rFonts w:asciiTheme="minorHAnsi" w:hAnsiTheme="minorHAnsi"/>
              </w:rPr>
              <w:t>Page</w:t>
            </w:r>
            <w:proofErr w:type="spellEnd"/>
            <w:r w:rsidRPr="005450CD">
              <w:rPr>
                <w:rFonts w:asciiTheme="minorHAnsi" w:hAnsiTheme="minorHAnsi"/>
              </w:rPr>
              <w:t xml:space="preserve"> </w:t>
            </w:r>
            <w:proofErr w:type="spellStart"/>
            <w:r w:rsidRPr="005450CD">
              <w:rPr>
                <w:rFonts w:asciiTheme="minorHAnsi" w:hAnsiTheme="minorHAnsi"/>
              </w:rPr>
              <w:t>Note</w:t>
            </w:r>
            <w:proofErr w:type="spellEnd"/>
            <w:r w:rsidRPr="005450CD">
              <w:rPr>
                <w:rFonts w:asciiTheme="minorHAnsi" w:hAnsiTheme="minorHAnsi"/>
              </w:rPr>
              <w:t>” i pilnie skonsultowało obecne brzmienie ustawy z KE w celu uniknięcia ryzyka negatywnej oceny realizacji zawartego w CID zobowiązania. Ponadto zwracam uwagę na konieczność dokonania w dokumentach stosownych korekt nazw reformy, inwestycji oraz kamienia D6G tak, aby odpowiadały brzmieniu obowiązującym zgodnie z wersją CID po IV rewizji.</w:t>
            </w:r>
          </w:p>
        </w:tc>
        <w:tc>
          <w:tcPr>
            <w:tcW w:w="3930" w:type="dxa"/>
            <w:shd w:val="clear" w:color="auto" w:fill="FFFFFF" w:themeFill="background1"/>
          </w:tcPr>
          <w:p w14:paraId="42CC4EC9" w14:textId="607BB9A2" w:rsidR="0098553D" w:rsidRPr="004724B0" w:rsidRDefault="26079EF8" w:rsidP="000D2E49">
            <w:pPr>
              <w:jc w:val="center"/>
              <w:rPr>
                <w:rFonts w:asciiTheme="minorHAnsi" w:hAnsiTheme="minorHAnsi"/>
                <w:b/>
              </w:rPr>
            </w:pPr>
            <w:r w:rsidRPr="004724B0">
              <w:rPr>
                <w:rFonts w:asciiTheme="minorHAnsi" w:hAnsiTheme="minorHAnsi"/>
                <w:b/>
                <w:bCs/>
                <w:iCs/>
              </w:rPr>
              <w:lastRenderedPageBreak/>
              <w:t>Uwaga uwzgl</w:t>
            </w:r>
            <w:r w:rsidRPr="004724B0">
              <w:rPr>
                <w:rFonts w:asciiTheme="minorHAnsi" w:hAnsiTheme="minorHAnsi" w:hint="eastAsia"/>
                <w:b/>
                <w:bCs/>
                <w:iCs/>
              </w:rPr>
              <w:t>ę</w:t>
            </w:r>
            <w:r w:rsidRPr="004724B0">
              <w:rPr>
                <w:rFonts w:asciiTheme="minorHAnsi" w:hAnsiTheme="minorHAnsi"/>
                <w:b/>
                <w:bCs/>
                <w:iCs/>
              </w:rPr>
              <w:t>dniona</w:t>
            </w:r>
          </w:p>
          <w:p w14:paraId="0546B527" w14:textId="227A2AA4" w:rsidR="0098553D" w:rsidRPr="005450CD" w:rsidRDefault="0098553D" w:rsidP="000D2E49">
            <w:pPr>
              <w:jc w:val="center"/>
              <w:rPr>
                <w:rFonts w:asciiTheme="minorHAnsi" w:hAnsiTheme="minorHAnsi"/>
                <w:b/>
                <w:i/>
              </w:rPr>
            </w:pPr>
          </w:p>
        </w:tc>
      </w:tr>
      <w:tr w:rsidR="0098553D" w:rsidRPr="008F0136" w14:paraId="1047BDF1" w14:textId="77777777" w:rsidTr="07E795FC">
        <w:trPr>
          <w:trHeight w:val="557"/>
        </w:trPr>
        <w:tc>
          <w:tcPr>
            <w:tcW w:w="704" w:type="dxa"/>
            <w:shd w:val="clear" w:color="auto" w:fill="FFFFFF" w:themeFill="background1"/>
          </w:tcPr>
          <w:p w14:paraId="699492C3"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03CF3A82" w14:textId="5ECCCA06" w:rsidR="0098553D" w:rsidRPr="005450CD" w:rsidRDefault="00D94200" w:rsidP="00BC70BF">
            <w:pPr>
              <w:jc w:val="center"/>
              <w:rPr>
                <w:rFonts w:asciiTheme="minorHAnsi" w:hAnsiTheme="minorHAnsi"/>
              </w:rPr>
            </w:pPr>
            <w:r w:rsidRPr="005450CD">
              <w:rPr>
                <w:rFonts w:asciiTheme="minorHAnsi" w:hAnsiTheme="minorHAnsi"/>
              </w:rPr>
              <w:t>Uwaga ogólna</w:t>
            </w:r>
          </w:p>
        </w:tc>
        <w:tc>
          <w:tcPr>
            <w:tcW w:w="2410" w:type="dxa"/>
            <w:shd w:val="clear" w:color="auto" w:fill="FFFFFF" w:themeFill="background1"/>
          </w:tcPr>
          <w:p w14:paraId="4004346A" w14:textId="5967B395" w:rsidR="0098553D" w:rsidRPr="005450CD" w:rsidRDefault="00D94200" w:rsidP="00BC70BF">
            <w:pPr>
              <w:jc w:val="center"/>
              <w:rPr>
                <w:rFonts w:asciiTheme="minorHAnsi" w:hAnsiTheme="minorHAnsi"/>
              </w:rPr>
            </w:pPr>
            <w:r w:rsidRPr="005450CD">
              <w:rPr>
                <w:rFonts w:asciiTheme="minorHAnsi" w:hAnsiTheme="minorHAnsi"/>
              </w:rPr>
              <w:t>Minister Finansów i Gospodarki</w:t>
            </w:r>
          </w:p>
        </w:tc>
        <w:tc>
          <w:tcPr>
            <w:tcW w:w="5096" w:type="dxa"/>
            <w:shd w:val="clear" w:color="auto" w:fill="FFFFFF" w:themeFill="background1"/>
          </w:tcPr>
          <w:p w14:paraId="7C5BA045" w14:textId="318D1098" w:rsidR="0098553D" w:rsidRPr="005450CD" w:rsidRDefault="00153692" w:rsidP="00BC70BF">
            <w:pPr>
              <w:jc w:val="both"/>
              <w:rPr>
                <w:rFonts w:asciiTheme="minorHAnsi" w:hAnsiTheme="minorHAnsi"/>
              </w:rPr>
            </w:pPr>
            <w:r w:rsidRPr="005450CD">
              <w:rPr>
                <w:rFonts w:asciiTheme="minorHAnsi" w:hAnsiTheme="minorHAnsi"/>
              </w:rPr>
              <w:t xml:space="preserve">2. </w:t>
            </w:r>
            <w:r w:rsidR="004A7AEB" w:rsidRPr="005450CD">
              <w:rPr>
                <w:rFonts w:asciiTheme="minorHAnsi" w:hAnsiTheme="minorHAnsi"/>
              </w:rPr>
              <w:t>Wyjaśnienia wymaga proponowane przedłużenie do 28 lutego 2027 r. obowiązywania przepisów dotyczących klasyfikacji na staż podyplomowy w kontekście zapowiadanych działań mających prowadzić do likwidacji staży podyplomowych.</w:t>
            </w:r>
          </w:p>
        </w:tc>
        <w:tc>
          <w:tcPr>
            <w:tcW w:w="3930" w:type="dxa"/>
            <w:shd w:val="clear" w:color="auto" w:fill="FFFFFF" w:themeFill="background1"/>
          </w:tcPr>
          <w:p w14:paraId="7D77FB5A" w14:textId="1E19AB10" w:rsidR="00806DB1" w:rsidRPr="006E7A41" w:rsidRDefault="003D03A9" w:rsidP="00BC70BF">
            <w:pPr>
              <w:jc w:val="center"/>
              <w:rPr>
                <w:rFonts w:asciiTheme="minorHAnsi" w:hAnsiTheme="minorHAnsi"/>
                <w:b/>
              </w:rPr>
            </w:pPr>
            <w:r>
              <w:rPr>
                <w:rFonts w:asciiTheme="minorHAnsi" w:hAnsiTheme="minorHAnsi"/>
                <w:b/>
              </w:rPr>
              <w:t>Wyjaśnienie</w:t>
            </w:r>
          </w:p>
          <w:p w14:paraId="45200640" w14:textId="77777777" w:rsidR="006E7A41" w:rsidRPr="005450CD" w:rsidRDefault="006E7A41" w:rsidP="00BC70BF">
            <w:pPr>
              <w:jc w:val="center"/>
              <w:rPr>
                <w:rFonts w:asciiTheme="minorHAnsi" w:hAnsiTheme="minorHAnsi"/>
              </w:rPr>
            </w:pPr>
          </w:p>
          <w:p w14:paraId="62206822" w14:textId="75CABB15" w:rsidR="0098553D" w:rsidRPr="005450CD" w:rsidRDefault="00084485" w:rsidP="00BC70BF">
            <w:pPr>
              <w:jc w:val="center"/>
              <w:rPr>
                <w:rFonts w:asciiTheme="minorHAnsi" w:hAnsiTheme="minorHAnsi"/>
                <w:highlight w:val="red"/>
              </w:rPr>
            </w:pPr>
            <w:r w:rsidRPr="005450CD">
              <w:rPr>
                <w:rFonts w:asciiTheme="minorHAnsi" w:hAnsiTheme="minorHAnsi"/>
              </w:rPr>
              <w:t xml:space="preserve">Na dzień dzisiejszy planuje się skrócenie stażu podyplomowego do 6 miesięcy, nie planuje się natomiast zupełnej likwidacji stażu. Obecnie procedowana jest nowelizacja ustawy o zawodach lekarza i lekarza dentysty, która przewiduje kompleksowe zmiany w stażu podyplomowym, w tym jego skrócenie i całkowitą rezygnację z regulacji przewidujących wprowadzenie do SMK rozwiązań związanych ze stażem podyplomowym. Po wejściu w życie nowelizacji ustawy o zawodach lekarza i lekarza dentysty dokumentowanie stażu poza SMK w formie papierowej karty stażu zostanie wprowadzona już na stałe, zatem proponowane przedłużenie terminu dokumentowania stażu podyplomowego </w:t>
            </w:r>
            <w:r w:rsidRPr="005450CD">
              <w:rPr>
                <w:rFonts w:asciiTheme="minorHAnsi" w:hAnsiTheme="minorHAnsi"/>
              </w:rPr>
              <w:lastRenderedPageBreak/>
              <w:t>poza SMK jest rozwiązaniem tymczasowym do czasu wejścia w życie nowelizacji ustawy o zawodach lekarza i lekarza dentysty (planowany termin wejścia w życie nowelizacji to III kwartał 2026 r.).</w:t>
            </w:r>
          </w:p>
        </w:tc>
      </w:tr>
      <w:tr w:rsidR="0098553D" w:rsidRPr="008F0136" w14:paraId="382B6289" w14:textId="77777777" w:rsidTr="07E795FC">
        <w:trPr>
          <w:trHeight w:val="557"/>
        </w:trPr>
        <w:tc>
          <w:tcPr>
            <w:tcW w:w="704" w:type="dxa"/>
            <w:shd w:val="clear" w:color="auto" w:fill="FFFFFF" w:themeFill="background1"/>
          </w:tcPr>
          <w:p w14:paraId="2B4E7502"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7BEB98E0" w14:textId="712C0713" w:rsidR="0098553D" w:rsidRPr="005450CD" w:rsidRDefault="00C62508" w:rsidP="00BC70BF">
            <w:pPr>
              <w:jc w:val="center"/>
              <w:rPr>
                <w:rFonts w:asciiTheme="minorHAnsi" w:hAnsiTheme="minorHAnsi"/>
              </w:rPr>
            </w:pPr>
            <w:r w:rsidRPr="005450CD">
              <w:rPr>
                <w:rFonts w:asciiTheme="minorHAnsi" w:hAnsiTheme="minorHAnsi"/>
              </w:rPr>
              <w:t>Uwaga ogólna</w:t>
            </w:r>
          </w:p>
        </w:tc>
        <w:tc>
          <w:tcPr>
            <w:tcW w:w="2410" w:type="dxa"/>
            <w:shd w:val="clear" w:color="auto" w:fill="FFFFFF" w:themeFill="background1"/>
          </w:tcPr>
          <w:p w14:paraId="1854D0B3" w14:textId="22572D86" w:rsidR="0098553D" w:rsidRPr="005450CD" w:rsidRDefault="00C62508" w:rsidP="00BC70BF">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7057CB45" w14:textId="5AD07ED6" w:rsidR="00D45657" w:rsidRPr="005450CD" w:rsidRDefault="00D45657" w:rsidP="00D45657">
            <w:pPr>
              <w:jc w:val="both"/>
              <w:rPr>
                <w:rFonts w:asciiTheme="minorHAnsi" w:hAnsiTheme="minorHAnsi"/>
              </w:rPr>
            </w:pPr>
            <w:r w:rsidRPr="005450CD">
              <w:rPr>
                <w:rFonts w:asciiTheme="minorHAnsi" w:hAnsiTheme="minorHAnsi"/>
              </w:rPr>
              <w:t>15. W związku z nałożeniem na ministra właściwego do spraw zdrowia obowiązków związanych z zamieszczeniem na stronie podmiotowej Biuletynu Informacji Publicznej urzędu obsługującego tego ministra:</w:t>
            </w:r>
          </w:p>
          <w:p w14:paraId="731DFF43" w14:textId="2D433E38" w:rsidR="00D45657" w:rsidRPr="005450CD" w:rsidRDefault="00D45657" w:rsidP="00D45657">
            <w:pPr>
              <w:jc w:val="both"/>
              <w:rPr>
                <w:rFonts w:asciiTheme="minorHAnsi" w:hAnsiTheme="minorHAnsi"/>
              </w:rPr>
            </w:pPr>
            <w:r w:rsidRPr="005450CD">
              <w:rPr>
                <w:rFonts w:asciiTheme="minorHAnsi" w:hAnsiTheme="minorHAnsi"/>
              </w:rPr>
              <w:t>1)</w:t>
            </w:r>
            <w:r w:rsidRPr="005450CD">
              <w:rPr>
                <w:rFonts w:asciiTheme="minorHAnsi" w:hAnsiTheme="minorHAnsi"/>
                <w:u w:val="single"/>
              </w:rPr>
              <w:t xml:space="preserve"> wykazu</w:t>
            </w:r>
            <w:r w:rsidRPr="005450CD">
              <w:rPr>
                <w:rFonts w:asciiTheme="minorHAnsi" w:hAnsiTheme="minorHAnsi"/>
              </w:rPr>
              <w:t xml:space="preserve"> państw członkowskich Unii Europejskiej lub państw członkowskich Europejskiego Porozumienia o Wolnym Handlu (EFTA) – stron umowy o Europejskim Obszarze Gospodarczym, do których Rzeczpospolita Polska przekazuje karty pacjenta oraz wykazu państw, od których będą odbierane dane osobowe i jednostkowe dane medyczne pacjentów, a także </w:t>
            </w:r>
            <w:r w:rsidRPr="005450CD">
              <w:rPr>
                <w:rFonts w:asciiTheme="minorHAnsi" w:hAnsiTheme="minorHAnsi"/>
                <w:u w:val="single"/>
              </w:rPr>
              <w:t>rodzaju danych niezbędnych do identyfikacji pacjenta</w:t>
            </w:r>
            <w:r w:rsidRPr="005450CD">
              <w:rPr>
                <w:rFonts w:asciiTheme="minorHAnsi" w:hAnsiTheme="minorHAnsi"/>
              </w:rPr>
              <w:t xml:space="preserve"> notyfikowanych przez państwa wytworzenia tych danych (art. 30b ust. 9 </w:t>
            </w:r>
            <w:r w:rsidRPr="005450CD">
              <w:rPr>
                <w:rFonts w:asciiTheme="minorHAnsi" w:hAnsiTheme="minorHAnsi"/>
                <w:i/>
              </w:rPr>
              <w:t>ustawy z dnia 6 listopada 2008 r. o prawach pacjenta i Rzeczniku Praw Pacjenta</w:t>
            </w:r>
            <w:r w:rsidRPr="005450CD">
              <w:rPr>
                <w:rFonts w:asciiTheme="minorHAnsi" w:hAnsiTheme="minorHAnsi"/>
              </w:rPr>
              <w:t xml:space="preserve"> – art. 4 pkt 3 projektu ustawy),</w:t>
            </w:r>
          </w:p>
          <w:p w14:paraId="60D6AE71" w14:textId="6DFE6D92" w:rsidR="00D45657" w:rsidRPr="005450CD" w:rsidRDefault="00D45657" w:rsidP="00D45657">
            <w:pPr>
              <w:jc w:val="both"/>
              <w:rPr>
                <w:rFonts w:asciiTheme="minorHAnsi" w:hAnsiTheme="minorHAnsi"/>
              </w:rPr>
            </w:pPr>
            <w:r w:rsidRPr="005450CD">
              <w:rPr>
                <w:rFonts w:asciiTheme="minorHAnsi" w:hAnsiTheme="minorHAnsi"/>
              </w:rPr>
              <w:t>2) wykazu dokumentacji medycznej możliwej do digitalizacji przy użyciu narzędzia do tego przeznaczonego (art. 13b ust. 2c ustawy o systemie informacji – art. 5 pkt 11 lit. b projektu ustawy),</w:t>
            </w:r>
          </w:p>
          <w:p w14:paraId="26EEFDB1" w14:textId="4F976853" w:rsidR="00D45657" w:rsidRPr="005450CD" w:rsidRDefault="00D45657" w:rsidP="00D45657">
            <w:pPr>
              <w:jc w:val="both"/>
              <w:rPr>
                <w:rFonts w:asciiTheme="minorHAnsi" w:hAnsiTheme="minorHAnsi"/>
              </w:rPr>
            </w:pPr>
            <w:r w:rsidRPr="005450CD">
              <w:rPr>
                <w:rFonts w:asciiTheme="minorHAnsi" w:hAnsiTheme="minorHAnsi"/>
              </w:rPr>
              <w:t>3) informacji o narzędziach wspomagających dokonywanie diagnostyki medycznej z wykorzystaniem systemów i modeli sztucznej inteligencji dostępnych w ramach Platformy Usług Inteligentnych oraz maksymalnej liczbie usługodawców, dla których będzie możliwy dostęp do tych narzędzi (art. 31d ust. 13 ustawy o systemie informacji – art. 5 pkt 17 projektu ustawy)</w:t>
            </w:r>
          </w:p>
          <w:p w14:paraId="08D7184E" w14:textId="394E0118" w:rsidR="0098553D" w:rsidRPr="005450CD" w:rsidRDefault="00D45657" w:rsidP="00BC70BF">
            <w:pPr>
              <w:jc w:val="both"/>
              <w:rPr>
                <w:rFonts w:asciiTheme="minorHAnsi" w:hAnsiTheme="minorHAnsi"/>
              </w:rPr>
            </w:pPr>
            <w:r w:rsidRPr="005450CD">
              <w:rPr>
                <w:rFonts w:asciiTheme="minorHAnsi" w:hAnsiTheme="minorHAnsi"/>
              </w:rPr>
              <w:t>– projekt ustawy należy uzupełnić o przepisy dostosowujące określające kiedy po raz pierwszy właściwy minister zrealizuje wskazane powyżej obowiązki.</w:t>
            </w:r>
          </w:p>
        </w:tc>
        <w:tc>
          <w:tcPr>
            <w:tcW w:w="3930" w:type="dxa"/>
            <w:shd w:val="clear" w:color="auto" w:fill="FFFFFF" w:themeFill="background1"/>
          </w:tcPr>
          <w:p w14:paraId="068CA2EE" w14:textId="77777777" w:rsidR="00086388" w:rsidRDefault="00086388" w:rsidP="00BC70BF">
            <w:pPr>
              <w:jc w:val="center"/>
              <w:rPr>
                <w:rFonts w:asciiTheme="minorHAnsi" w:hAnsiTheme="minorHAnsi"/>
                <w:b/>
                <w:i/>
                <w:highlight w:val="cyan"/>
              </w:rPr>
            </w:pPr>
          </w:p>
          <w:p w14:paraId="7A8BD4B8" w14:textId="6E3BC8A0" w:rsidR="0098553D" w:rsidRPr="004724B0" w:rsidRDefault="0D152E4D" w:rsidP="00BC70BF">
            <w:pPr>
              <w:jc w:val="center"/>
              <w:rPr>
                <w:rFonts w:asciiTheme="minorHAnsi" w:hAnsiTheme="minorHAnsi"/>
                <w:b/>
              </w:rPr>
            </w:pPr>
            <w:r w:rsidRPr="004724B0">
              <w:rPr>
                <w:rFonts w:asciiTheme="minorHAnsi" w:hAnsiTheme="minorHAnsi"/>
                <w:b/>
              </w:rPr>
              <w:t>Uwaga uwzględniona</w:t>
            </w:r>
          </w:p>
          <w:p w14:paraId="3B8F23C3" w14:textId="77777777" w:rsidR="00416ACE" w:rsidRPr="005450CD" w:rsidRDefault="00416ACE" w:rsidP="00BC70BF">
            <w:pPr>
              <w:jc w:val="center"/>
              <w:rPr>
                <w:rFonts w:asciiTheme="minorHAnsi" w:hAnsiTheme="minorHAnsi"/>
                <w:b/>
                <w:highlight w:val="cyan"/>
              </w:rPr>
            </w:pPr>
          </w:p>
          <w:p w14:paraId="3ECC216F" w14:textId="6379AB9F" w:rsidR="0098553D" w:rsidRPr="006653C8" w:rsidRDefault="0098553D" w:rsidP="006653C8">
            <w:pPr>
              <w:jc w:val="center"/>
              <w:rPr>
                <w:rFonts w:asciiTheme="minorHAnsi" w:hAnsiTheme="minorHAnsi"/>
                <w:highlight w:val="cyan"/>
              </w:rPr>
            </w:pPr>
          </w:p>
        </w:tc>
      </w:tr>
      <w:tr w:rsidR="0098553D" w:rsidRPr="008F0136" w14:paraId="36279EE8" w14:textId="77777777" w:rsidTr="07E795FC">
        <w:trPr>
          <w:trHeight w:val="557"/>
        </w:trPr>
        <w:tc>
          <w:tcPr>
            <w:tcW w:w="704" w:type="dxa"/>
            <w:shd w:val="clear" w:color="auto" w:fill="FFFFFF" w:themeFill="background1"/>
          </w:tcPr>
          <w:p w14:paraId="736FF8FC"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29AFC5DF" w14:textId="39B45A88" w:rsidR="0098553D" w:rsidRPr="005450CD" w:rsidRDefault="00B55D54" w:rsidP="00BC70BF">
            <w:pPr>
              <w:jc w:val="center"/>
              <w:rPr>
                <w:rFonts w:asciiTheme="minorHAnsi" w:hAnsiTheme="minorHAnsi"/>
              </w:rPr>
            </w:pPr>
            <w:r w:rsidRPr="005450CD">
              <w:rPr>
                <w:rFonts w:asciiTheme="minorHAnsi" w:hAnsiTheme="minorHAnsi"/>
              </w:rPr>
              <w:t>Uwaga ogólna</w:t>
            </w:r>
          </w:p>
        </w:tc>
        <w:tc>
          <w:tcPr>
            <w:tcW w:w="2410" w:type="dxa"/>
            <w:shd w:val="clear" w:color="auto" w:fill="FFFFFF" w:themeFill="background1"/>
          </w:tcPr>
          <w:p w14:paraId="5746CC42" w14:textId="5701EA19" w:rsidR="0098553D" w:rsidRPr="005450CD" w:rsidRDefault="00B55D54" w:rsidP="00BC70BF">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5216EE6C" w14:textId="4662CF26" w:rsidR="0098553D" w:rsidRPr="005450CD" w:rsidRDefault="00481DA0" w:rsidP="00BC70BF">
            <w:pPr>
              <w:jc w:val="both"/>
              <w:rPr>
                <w:rFonts w:asciiTheme="minorHAnsi" w:hAnsiTheme="minorHAnsi"/>
              </w:rPr>
            </w:pPr>
            <w:r w:rsidRPr="005450CD">
              <w:rPr>
                <w:rFonts w:asciiTheme="minorHAnsi" w:hAnsiTheme="minorHAnsi"/>
              </w:rPr>
              <w:t xml:space="preserve">18. </w:t>
            </w:r>
            <w:r w:rsidR="00DF43D5" w:rsidRPr="005450CD">
              <w:rPr>
                <w:rFonts w:asciiTheme="minorHAnsi" w:hAnsiTheme="minorHAnsi"/>
              </w:rPr>
              <w:t>Jednocześnie należy zauważyć, że z uwagi na zmiany ustawy o systemie informacji związane z utworzeniem m.in. systemów teleinformatycznych (Platforma Usług Inteligentnych) oraz modułów Systemu Informacji Medycznej (System Domowej Opieki Medycznej, System e-Konsylium), projekt ustawy powinien być przedmiotem prac Komitetu Rady Ministrów do Spraw Cyfryzacji, przed jego skierowaniem na Stały Komitet Rady Ministrów.</w:t>
            </w:r>
          </w:p>
        </w:tc>
        <w:tc>
          <w:tcPr>
            <w:tcW w:w="3930" w:type="dxa"/>
            <w:shd w:val="clear" w:color="auto" w:fill="FFFFFF" w:themeFill="background1"/>
          </w:tcPr>
          <w:p w14:paraId="71AC744D" w14:textId="7065A1A9" w:rsidR="0098553D" w:rsidRPr="008E1794" w:rsidRDefault="02C799AB" w:rsidP="34954CD8">
            <w:pPr>
              <w:jc w:val="center"/>
              <w:rPr>
                <w:rFonts w:asciiTheme="minorHAnsi" w:hAnsiTheme="minorHAnsi"/>
                <w:b/>
              </w:rPr>
            </w:pPr>
            <w:r w:rsidRPr="008E1794">
              <w:rPr>
                <w:rFonts w:asciiTheme="minorHAnsi" w:hAnsiTheme="minorHAnsi"/>
                <w:b/>
              </w:rPr>
              <w:t>Wyjaśnienie</w:t>
            </w:r>
          </w:p>
          <w:p w14:paraId="658A9E40" w14:textId="77777777" w:rsidR="00DD0E80" w:rsidRPr="00DD0E80" w:rsidRDefault="00DD0E80" w:rsidP="00DD0E80">
            <w:pPr>
              <w:jc w:val="center"/>
              <w:rPr>
                <w:rFonts w:asciiTheme="minorHAnsi" w:hAnsiTheme="minorHAnsi"/>
                <w:bCs/>
                <w:iCs/>
              </w:rPr>
            </w:pPr>
            <w:r w:rsidRPr="00DD0E80">
              <w:rPr>
                <w:rFonts w:asciiTheme="minorHAnsi" w:hAnsiTheme="minorHAnsi"/>
                <w:bCs/>
                <w:iCs/>
              </w:rPr>
              <w:t>informujemy, że utworzenie systemów</w:t>
            </w:r>
          </w:p>
          <w:p w14:paraId="11E5F5AA" w14:textId="77777777" w:rsidR="00DD0E80" w:rsidRPr="00DD0E80" w:rsidRDefault="00DD0E80" w:rsidP="00DD0E80">
            <w:pPr>
              <w:jc w:val="center"/>
              <w:rPr>
                <w:rFonts w:asciiTheme="minorHAnsi" w:hAnsiTheme="minorHAnsi"/>
                <w:bCs/>
                <w:iCs/>
              </w:rPr>
            </w:pPr>
            <w:r w:rsidRPr="00DD0E80">
              <w:rPr>
                <w:rFonts w:asciiTheme="minorHAnsi" w:hAnsiTheme="minorHAnsi"/>
                <w:bCs/>
                <w:iCs/>
              </w:rPr>
              <w:t>teleinformatycznych było przedmiotem uzgodnień z Komitetem Rady Ministrów do</w:t>
            </w:r>
          </w:p>
          <w:p w14:paraId="62309C08" w14:textId="3E0E2A43" w:rsidR="0098553D" w:rsidRPr="005450CD" w:rsidRDefault="00DD0E80" w:rsidP="00DD0E80">
            <w:pPr>
              <w:jc w:val="center"/>
              <w:rPr>
                <w:rFonts w:asciiTheme="minorHAnsi" w:hAnsiTheme="minorHAnsi"/>
                <w:b/>
                <w:i/>
              </w:rPr>
            </w:pPr>
            <w:r w:rsidRPr="00DD0E80">
              <w:rPr>
                <w:rFonts w:asciiTheme="minorHAnsi" w:hAnsiTheme="minorHAnsi"/>
                <w:bCs/>
                <w:iCs/>
              </w:rPr>
              <w:t>spraw Cyfryzacji i projekt ustawy będzie również przedmiotem prac KRMC</w:t>
            </w:r>
            <w:r w:rsidRPr="00DD0E80">
              <w:rPr>
                <w:rFonts w:asciiTheme="minorHAnsi" w:hAnsiTheme="minorHAnsi"/>
                <w:b/>
                <w:i/>
              </w:rPr>
              <w:t>.</w:t>
            </w:r>
          </w:p>
          <w:p w14:paraId="54C57508" w14:textId="59335387" w:rsidR="0098553D" w:rsidRPr="00E01B41" w:rsidRDefault="0098553D" w:rsidP="00BC70BF">
            <w:pPr>
              <w:jc w:val="center"/>
              <w:rPr>
                <w:rFonts w:asciiTheme="minorHAnsi" w:hAnsiTheme="minorHAnsi"/>
              </w:rPr>
            </w:pPr>
          </w:p>
        </w:tc>
      </w:tr>
      <w:tr w:rsidR="333FA987" w:rsidRPr="008F0136" w14:paraId="33730150" w14:textId="77777777" w:rsidTr="07E795FC">
        <w:trPr>
          <w:trHeight w:val="557"/>
        </w:trPr>
        <w:tc>
          <w:tcPr>
            <w:tcW w:w="13983" w:type="dxa"/>
            <w:gridSpan w:val="5"/>
            <w:shd w:val="clear" w:color="auto" w:fill="E8E8E8" w:themeFill="background2"/>
          </w:tcPr>
          <w:p w14:paraId="47E691F9" w14:textId="4C3077DD" w:rsidR="51506700" w:rsidRPr="005450CD" w:rsidRDefault="51506700" w:rsidP="333FA987">
            <w:pPr>
              <w:rPr>
                <w:rFonts w:asciiTheme="minorHAnsi" w:hAnsiTheme="minorHAnsi"/>
                <w:b/>
              </w:rPr>
            </w:pPr>
            <w:bookmarkStart w:id="1" w:name="Uwagi_do_artykułów"/>
            <w:r w:rsidRPr="005450CD">
              <w:rPr>
                <w:rFonts w:asciiTheme="minorHAnsi" w:hAnsiTheme="minorHAnsi"/>
                <w:b/>
              </w:rPr>
              <w:t>UWAGI DO ARTYKUŁÓW</w:t>
            </w:r>
            <w:bookmarkEnd w:id="1"/>
          </w:p>
        </w:tc>
      </w:tr>
      <w:tr w:rsidR="0098553D" w:rsidRPr="008F0136" w14:paraId="2EF27B81" w14:textId="77777777" w:rsidTr="07E795FC">
        <w:trPr>
          <w:trHeight w:val="557"/>
        </w:trPr>
        <w:tc>
          <w:tcPr>
            <w:tcW w:w="13983" w:type="dxa"/>
            <w:gridSpan w:val="5"/>
            <w:shd w:val="clear" w:color="auto" w:fill="E8E8E8" w:themeFill="background2"/>
          </w:tcPr>
          <w:p w14:paraId="0694C635" w14:textId="55B5F579" w:rsidR="0098553D" w:rsidRPr="005450CD" w:rsidRDefault="51506700" w:rsidP="333FA987">
            <w:pPr>
              <w:pStyle w:val="Akapitzlist"/>
              <w:ind w:left="0"/>
              <w:rPr>
                <w:rFonts w:cs="Times New Roman"/>
                <w:b/>
              </w:rPr>
            </w:pPr>
            <w:bookmarkStart w:id="2" w:name="Art_1"/>
            <w:r w:rsidRPr="005450CD">
              <w:rPr>
                <w:rFonts w:cs="Times New Roman"/>
                <w:b/>
              </w:rPr>
              <w:t>ART.1</w:t>
            </w:r>
            <w:bookmarkEnd w:id="2"/>
          </w:p>
        </w:tc>
      </w:tr>
      <w:tr w:rsidR="0098553D" w:rsidRPr="008F0136" w14:paraId="7737EB4A" w14:textId="77777777" w:rsidTr="07E795FC">
        <w:trPr>
          <w:trHeight w:val="557"/>
        </w:trPr>
        <w:tc>
          <w:tcPr>
            <w:tcW w:w="704" w:type="dxa"/>
            <w:shd w:val="clear" w:color="auto" w:fill="FFFFFF" w:themeFill="background1"/>
          </w:tcPr>
          <w:p w14:paraId="2778C2A8"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5ED062BF" w14:textId="270FDB40" w:rsidR="0098553D" w:rsidRPr="005450CD" w:rsidRDefault="001E5586" w:rsidP="00BC70BF">
            <w:pPr>
              <w:jc w:val="center"/>
              <w:rPr>
                <w:rFonts w:asciiTheme="minorHAnsi" w:hAnsiTheme="minorHAnsi"/>
              </w:rPr>
            </w:pPr>
            <w:r w:rsidRPr="005450CD">
              <w:rPr>
                <w:rFonts w:asciiTheme="minorHAnsi" w:hAnsiTheme="minorHAnsi"/>
              </w:rPr>
              <w:t>Artykuł 1</w:t>
            </w:r>
          </w:p>
        </w:tc>
        <w:tc>
          <w:tcPr>
            <w:tcW w:w="2410" w:type="dxa"/>
            <w:shd w:val="clear" w:color="auto" w:fill="FFFFFF" w:themeFill="background1"/>
          </w:tcPr>
          <w:p w14:paraId="7B6930AB" w14:textId="6A34BE17" w:rsidR="0098553D" w:rsidRPr="005450CD" w:rsidRDefault="001E5586" w:rsidP="00BC70BF">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350B4C70" w14:textId="388A256B" w:rsidR="00FC4F98" w:rsidRPr="005450CD" w:rsidRDefault="00802243" w:rsidP="00FC4F98">
            <w:pPr>
              <w:jc w:val="both"/>
              <w:rPr>
                <w:rFonts w:asciiTheme="minorHAnsi" w:hAnsiTheme="minorHAnsi"/>
              </w:rPr>
            </w:pPr>
            <w:r w:rsidRPr="005450CD">
              <w:rPr>
                <w:rFonts w:asciiTheme="minorHAnsi" w:hAnsiTheme="minorHAnsi"/>
              </w:rPr>
              <w:t xml:space="preserve">1. </w:t>
            </w:r>
            <w:r w:rsidR="00FC4F98" w:rsidRPr="005450CD">
              <w:rPr>
                <w:rFonts w:asciiTheme="minorHAnsi" w:hAnsiTheme="minorHAnsi"/>
              </w:rPr>
              <w:t xml:space="preserve">W art. 1 projektu ustawy proponuje się zmianę brzmienia art. 41a </w:t>
            </w:r>
            <w:r w:rsidR="00FC4F98" w:rsidRPr="005450CD">
              <w:rPr>
                <w:rFonts w:asciiTheme="minorHAnsi" w:hAnsiTheme="minorHAnsi"/>
                <w:i/>
              </w:rPr>
              <w:t xml:space="preserve">ustawy z dnia 5 grudnia 1996 r. o zawodach lekarza i lekarza dentysty </w:t>
            </w:r>
            <w:r w:rsidR="00FC4F98" w:rsidRPr="005450CD">
              <w:rPr>
                <w:rFonts w:asciiTheme="minorHAnsi" w:hAnsiTheme="minorHAnsi"/>
              </w:rPr>
              <w:t>(Dz. U. z 2026 r. poz. 26). W zakresie przedstawionej propozycji należy zauważyć, co następuje:</w:t>
            </w:r>
          </w:p>
          <w:p w14:paraId="0D80225B" w14:textId="77777777" w:rsidR="00FC4F98" w:rsidRPr="005450CD" w:rsidRDefault="00FC4F98" w:rsidP="00FC4F98">
            <w:pPr>
              <w:jc w:val="both"/>
              <w:rPr>
                <w:rFonts w:asciiTheme="minorHAnsi" w:hAnsiTheme="minorHAnsi"/>
              </w:rPr>
            </w:pPr>
            <w:r w:rsidRPr="005450CD">
              <w:rPr>
                <w:rFonts w:asciiTheme="minorHAnsi" w:hAnsiTheme="minorHAnsi"/>
              </w:rPr>
              <w:t xml:space="preserve">1) w zmienianym ust. 1 proponuje się rozszerzenie możliwości udzielenia przez lekarza upoważnienia do wystawienia w jego imieniu dokumentacji medycznej o wszystkie dokumenty stanowiące elektroniczną dokumentację medyczną w rozumieniu art. 2 pkt 6 </w:t>
            </w:r>
            <w:r w:rsidRPr="005450CD">
              <w:rPr>
                <w:rFonts w:asciiTheme="minorHAnsi" w:hAnsiTheme="minorHAnsi"/>
                <w:i/>
              </w:rPr>
              <w:t xml:space="preserve">ustawy z dnia 28 kwietnia 2011 r. o systemie informacji w ochronie zdrowia </w:t>
            </w:r>
            <w:r w:rsidRPr="005450CD">
              <w:rPr>
                <w:rFonts w:asciiTheme="minorHAnsi" w:hAnsiTheme="minorHAnsi"/>
              </w:rPr>
              <w:t xml:space="preserve">(Dz. U. z 2025 r. poz. 302, z późn. zm. – zwanej dalej „ustawą o systemie informacji”), w tym także (zgodnie z proponowanym brzmieniem art. 2 pkt 6 lit. b tej ustawy – art. 5 pkt 1 lit. b projektu) o orzeczenia lekarskie wydawane na podstawie art. 179 § 4 i art. 229 § 8 </w:t>
            </w:r>
            <w:r w:rsidRPr="005450CD">
              <w:rPr>
                <w:rFonts w:asciiTheme="minorHAnsi" w:hAnsiTheme="minorHAnsi"/>
                <w:i/>
              </w:rPr>
              <w:t>Kodeksu pracy</w:t>
            </w:r>
            <w:r w:rsidRPr="005450CD">
              <w:rPr>
                <w:rFonts w:asciiTheme="minorHAnsi" w:hAnsiTheme="minorHAnsi"/>
              </w:rPr>
              <w:t xml:space="preserve">; należy zauważyć, że dokumenty te są wystawiane na potrzeby pracodawców i stanowią podstawę zgodnego z prawem dopuszczenia pracownika do pracy; w świetle powyższego celowe wydaje się rozważenie zapewnienia pracodawcom możliwości weryfikacji wydania orzeczenia przez osobę do tego upoważnioną, przykładowo przez zapewnienie im dostępu do odpowiedniego zakresu informacji </w:t>
            </w:r>
            <w:r w:rsidRPr="005450CD">
              <w:rPr>
                <w:rFonts w:asciiTheme="minorHAnsi" w:hAnsiTheme="minorHAnsi"/>
              </w:rPr>
              <w:lastRenderedPageBreak/>
              <w:t>przetwarzanych w ramach Rejestru Asystentów Medycznych, o którym mowa w art. 31b ustawy o systemie informacji;</w:t>
            </w:r>
          </w:p>
          <w:p w14:paraId="0D7D16EC" w14:textId="696F1528" w:rsidR="0098553D" w:rsidRPr="005450CD" w:rsidRDefault="00FC4F98" w:rsidP="00BC70BF">
            <w:pPr>
              <w:jc w:val="both"/>
              <w:rPr>
                <w:rFonts w:asciiTheme="minorHAnsi" w:hAnsiTheme="minorHAnsi"/>
              </w:rPr>
            </w:pPr>
            <w:r w:rsidRPr="005450CD">
              <w:rPr>
                <w:rFonts w:asciiTheme="minorHAnsi" w:hAnsiTheme="minorHAnsi"/>
              </w:rPr>
              <w:t>2) zgodnie ze zmienianym art. 41a ust. 3 wydane przez lekarza upoważnienie do wystawienia dokumentacji medycznej może być w każdym czasie cofnięte przez lekarza lub podmiot wykonujący działalność leczniczą, przy czym cofnięcie tego upoważnienia przez podmiot wykonujący działalność leczniczą wymaga uzgodnienia z lekarzem; mając świadomość, że przedstawiona propozycja jest w powyższym zakresie zbieżna z obecnie obowiązującymi rozwiązaniami należy jednak zauważyć, że rozwiązanie, zgodnie z którym upoważnienie może cofnąć ktoś inny niż osoba je wystawiająca, stanowi odstępstwo od wynikającej z art. 101 Kodeksu cywilnego zasady, że uprawnienie do odwoływania pełnomocnictwa przysługuje jedynie mocodawcy; ponadto w projektowanych przepisach nie określono środków prawnych, jakie mogą przysługiwać podmiotowi wykonującemu działalność leczniczą w przypadku niemożności uzgodnienia decyzji o wycofaniu upoważnienia do wystawienia dokumentacji medycznej; projekt wydaje się zatem w powyższym zakresie wymagać ponownej analizy oraz odpowiedniej modyfikacji i uzupełnienia.</w:t>
            </w:r>
          </w:p>
        </w:tc>
        <w:tc>
          <w:tcPr>
            <w:tcW w:w="3930" w:type="dxa"/>
            <w:shd w:val="clear" w:color="auto" w:fill="FFFFFF" w:themeFill="background1"/>
          </w:tcPr>
          <w:p w14:paraId="389C7567" w14:textId="2D8CC38B" w:rsidR="00CD62B4" w:rsidRPr="0025479B" w:rsidRDefault="06D14790" w:rsidP="00B77D50">
            <w:pPr>
              <w:jc w:val="center"/>
              <w:rPr>
                <w:rFonts w:asciiTheme="minorHAnsi" w:hAnsiTheme="minorHAnsi"/>
                <w:b/>
              </w:rPr>
            </w:pPr>
            <w:r w:rsidRPr="0025479B">
              <w:rPr>
                <w:rFonts w:asciiTheme="minorHAnsi" w:hAnsiTheme="minorHAnsi"/>
                <w:b/>
              </w:rPr>
              <w:lastRenderedPageBreak/>
              <w:t>Ad 1)</w:t>
            </w:r>
            <w:r w:rsidR="0037644B" w:rsidRPr="0025479B">
              <w:rPr>
                <w:rFonts w:asciiTheme="minorHAnsi" w:hAnsiTheme="minorHAnsi"/>
                <w:b/>
              </w:rPr>
              <w:t xml:space="preserve"> </w:t>
            </w:r>
            <w:r w:rsidR="00B33663" w:rsidRPr="0025479B">
              <w:rPr>
                <w:rFonts w:asciiTheme="minorHAnsi" w:hAnsiTheme="minorHAnsi"/>
                <w:b/>
              </w:rPr>
              <w:t>W</w:t>
            </w:r>
            <w:r w:rsidR="00A055C2" w:rsidRPr="0025479B">
              <w:rPr>
                <w:rFonts w:asciiTheme="minorHAnsi" w:hAnsiTheme="minorHAnsi"/>
                <w:b/>
              </w:rPr>
              <w:t>yjaśnienie</w:t>
            </w:r>
          </w:p>
          <w:p w14:paraId="25B664C0" w14:textId="08ED0BDD" w:rsidR="00035B4C" w:rsidRPr="00035B4C" w:rsidRDefault="00035B4C" w:rsidP="007246B0">
            <w:pPr>
              <w:jc w:val="center"/>
              <w:rPr>
                <w:rFonts w:asciiTheme="minorHAnsi" w:hAnsiTheme="minorHAnsi"/>
              </w:rPr>
            </w:pPr>
            <w:r w:rsidRPr="00035B4C">
              <w:rPr>
                <w:rFonts w:asciiTheme="minorHAnsi" w:hAnsiTheme="minorHAnsi"/>
              </w:rPr>
              <w:t>w zakresie rozważenia zapewnienia pracodawcom możliwości weryfikacji wydania orzeczeń lekarskich wydawanych na podstawie art. 229 § 8 Kodeksu pracy</w:t>
            </w:r>
            <w:r>
              <w:rPr>
                <w:rFonts w:asciiTheme="minorHAnsi" w:hAnsiTheme="minorHAnsi"/>
              </w:rPr>
              <w:t xml:space="preserve"> </w:t>
            </w:r>
            <w:r w:rsidRPr="00035B4C">
              <w:rPr>
                <w:rFonts w:asciiTheme="minorHAnsi" w:hAnsiTheme="minorHAnsi"/>
              </w:rPr>
              <w:t xml:space="preserve">przez osobę do tego upoważnioną, przykładowo przez zapewnienie im dostępu do informacji przetwarzanych w ramach Rejestru Asystentów Medycznych, o którym mowa w art. 31b ustawy o systemie informacji w ochronie zdrowia (ustawa o systemie informacji), informujemy, że wprowadzenie wymogu tworzenia ww. orzeczeń jako elektronicznej dokumentacji medycznej (EDM) stanowi jeden z pierwszych elementów cyfryzacji w obszarze medycyny pracy.  Ten pierwszy etap dotyczy ucyfrowienia w ramach systemu informacji dokumentów wystawianych przez usługodawców, tj. podmioty lecznicze, które bez względu na rodzaj tworzonej dokumentacji mają od kilku lat dostęp do systemu, o którym mowa w art. 7 ust. 1 ustawy o systemie </w:t>
            </w:r>
            <w:r w:rsidRPr="00035B4C">
              <w:rPr>
                <w:rFonts w:asciiTheme="minorHAnsi" w:hAnsiTheme="minorHAnsi"/>
              </w:rPr>
              <w:lastRenderedPageBreak/>
              <w:t>informacji oraz Rejestru Asystentów Medycznych. Odnosząc się natomiast do postulatu zapewnienia pracodawcom dostępu do weryfikacji tych nowych dokumentów, należy zauważyć, że pracodawcy nie mają w chwili obecnej ani obowiązku prawnego ani też możliwości komunikacji z systemem informacji, który nie jest systemem dedykowanym pracodawcom, lecz podmiotom leczniczym, gdyż przetwarza dane niezbędne do prowadzenia polityki zdrowotnej państwa. W kolejnych etapach ucyfrowienia procesów związanych z medycyną pracy planowane jest zapewnienie komunikacji z pracodawcami za pośrednictwem systemów dedykowanych tym właśnie podmiotom, tj. za pośrednictwem systemu Zakładu Ubezpieczeń Społecznych.</w:t>
            </w:r>
          </w:p>
          <w:p w14:paraId="340DE329" w14:textId="77777777" w:rsidR="007246B0" w:rsidRDefault="007246B0" w:rsidP="00E55090">
            <w:pPr>
              <w:jc w:val="center"/>
              <w:rPr>
                <w:rFonts w:asciiTheme="minorHAnsi" w:hAnsiTheme="minorHAnsi"/>
                <w:b/>
              </w:rPr>
            </w:pPr>
          </w:p>
          <w:p w14:paraId="6DFA0EF1" w14:textId="7B85D5BD" w:rsidR="0013684B" w:rsidRPr="0025479B" w:rsidRDefault="25059216" w:rsidP="00E55090">
            <w:pPr>
              <w:jc w:val="center"/>
              <w:rPr>
                <w:rFonts w:asciiTheme="minorHAnsi" w:hAnsiTheme="minorHAnsi"/>
                <w:b/>
              </w:rPr>
            </w:pPr>
            <w:r w:rsidRPr="0025479B">
              <w:rPr>
                <w:rFonts w:asciiTheme="minorHAnsi" w:hAnsiTheme="minorHAnsi"/>
                <w:b/>
              </w:rPr>
              <w:t xml:space="preserve">Ad 2) </w:t>
            </w:r>
            <w:r w:rsidR="00E55090" w:rsidRPr="0025479B">
              <w:rPr>
                <w:rFonts w:asciiTheme="minorHAnsi" w:hAnsiTheme="minorHAnsi"/>
                <w:b/>
              </w:rPr>
              <w:t>U</w:t>
            </w:r>
            <w:r w:rsidR="0008197F" w:rsidRPr="0025479B">
              <w:rPr>
                <w:rFonts w:asciiTheme="minorHAnsi" w:hAnsiTheme="minorHAnsi"/>
                <w:b/>
              </w:rPr>
              <w:t>waga nieuwzględniona</w:t>
            </w:r>
          </w:p>
          <w:p w14:paraId="12E50686" w14:textId="638F59ED" w:rsidR="00E354EB" w:rsidRPr="004E68BD" w:rsidRDefault="00262340" w:rsidP="00262340">
            <w:pPr>
              <w:jc w:val="center"/>
              <w:rPr>
                <w:rFonts w:asciiTheme="minorHAnsi" w:hAnsiTheme="minorHAnsi"/>
              </w:rPr>
            </w:pPr>
            <w:r w:rsidRPr="00262340">
              <w:rPr>
                <w:rFonts w:asciiTheme="minorHAnsi" w:hAnsiTheme="minorHAnsi"/>
              </w:rPr>
              <w:t xml:space="preserve">w zakresie dokonania ponownej analizy regulacji dotyczącej możliwości cofnięcia upoważnienia nie tylko przez lekarza, ale również przez podmiot wykonujący działalność leczniczą, informujemy, że rozwiązanie takie powinno zostać utrzymane. Możliwość udzielenia upoważnienia do wystawiania EDM została uregulowana w ustawie o zawodach lekarza i lekarza dentysty (ustawa o zawodach lekarza) w szczególny sposób, gdyż upoważnienie to nie stanowi pełnomocnictwa w rozumieniu art. 98 i następnych Kodeksu cywilnego. Pełnomocnictwo obejmuje bowiem </w:t>
            </w:r>
            <w:r w:rsidRPr="00262340">
              <w:rPr>
                <w:rFonts w:asciiTheme="minorHAnsi" w:hAnsiTheme="minorHAnsi"/>
              </w:rPr>
              <w:lastRenderedPageBreak/>
              <w:t>umocowanie do dokonywania czynności prawnych, podczas gdy możliwość upoważnienia asystenta medycznego w rozumieniu art. 41a ustawy o zawodach lekarza do wystawiania EDM dotyczy wykonywania czynności w ramach uprawnień zawodowych lekarzy i lekarzy dentystów dedykowanych wyłącznie lekarzom i z tego względu wskazane odrębności są uzasadnione i konieczne.</w:t>
            </w:r>
          </w:p>
        </w:tc>
      </w:tr>
      <w:tr w:rsidR="0098553D" w:rsidRPr="008F0136" w14:paraId="0902A0FB" w14:textId="77777777" w:rsidTr="07E795FC">
        <w:trPr>
          <w:trHeight w:val="557"/>
        </w:trPr>
        <w:tc>
          <w:tcPr>
            <w:tcW w:w="704" w:type="dxa"/>
            <w:shd w:val="clear" w:color="auto" w:fill="FFFFFF" w:themeFill="background1"/>
          </w:tcPr>
          <w:p w14:paraId="15AB6CFE"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6C811B78" w14:textId="3C28A6D9" w:rsidR="0098553D" w:rsidRPr="005450CD" w:rsidRDefault="002F3A82" w:rsidP="002F3A82">
            <w:pPr>
              <w:jc w:val="center"/>
              <w:rPr>
                <w:rFonts w:asciiTheme="minorHAnsi" w:hAnsiTheme="minorHAnsi"/>
              </w:rPr>
            </w:pPr>
            <w:r w:rsidRPr="00203C39">
              <w:rPr>
                <w:rFonts w:asciiTheme="minorHAnsi" w:hAnsiTheme="minorHAnsi"/>
                <w:bCs/>
              </w:rPr>
              <w:t>Artykuł</w:t>
            </w:r>
            <w:r w:rsidR="005D3040" w:rsidRPr="00203C39">
              <w:rPr>
                <w:rFonts w:asciiTheme="minorHAnsi" w:hAnsiTheme="minorHAnsi"/>
                <w:bCs/>
              </w:rPr>
              <w:t xml:space="preserve"> 1 pkt 1 </w:t>
            </w:r>
          </w:p>
        </w:tc>
        <w:tc>
          <w:tcPr>
            <w:tcW w:w="2410" w:type="dxa"/>
            <w:shd w:val="clear" w:color="auto" w:fill="FFFFFF" w:themeFill="background1"/>
          </w:tcPr>
          <w:p w14:paraId="3007CA93" w14:textId="7E95AADF" w:rsidR="0098553D" w:rsidRPr="005450CD" w:rsidRDefault="000138FF" w:rsidP="00BC70BF">
            <w:pPr>
              <w:jc w:val="center"/>
              <w:rPr>
                <w:rFonts w:asciiTheme="minorHAnsi" w:hAnsiTheme="minorHAnsi"/>
              </w:rPr>
            </w:pPr>
            <w:r w:rsidRPr="005450CD">
              <w:rPr>
                <w:rFonts w:asciiTheme="minorHAnsi" w:hAnsiTheme="minorHAnsi"/>
              </w:rPr>
              <w:t>Minister Cyfryzacji</w:t>
            </w:r>
          </w:p>
        </w:tc>
        <w:tc>
          <w:tcPr>
            <w:tcW w:w="5096" w:type="dxa"/>
            <w:shd w:val="clear" w:color="auto" w:fill="FFFFFF" w:themeFill="background1"/>
          </w:tcPr>
          <w:p w14:paraId="54734CFF" w14:textId="77777777" w:rsidR="00894925" w:rsidRPr="005450CD" w:rsidRDefault="00894925" w:rsidP="00894925">
            <w:pPr>
              <w:jc w:val="both"/>
              <w:rPr>
                <w:rFonts w:asciiTheme="minorHAnsi" w:hAnsiTheme="minorHAnsi"/>
              </w:rPr>
            </w:pPr>
            <w:r w:rsidRPr="005450CD">
              <w:rPr>
                <w:rFonts w:asciiTheme="minorHAnsi" w:hAnsiTheme="minorHAnsi"/>
              </w:rPr>
              <w:t>Projekt rozszerza krąg osób uprawnionych do dostępu do Elektronicznej Dokumentacji Medycznej (EDM) o osoby wykonujące „czynności pomocnicze przy udzielaniu świadczeń zdrowotnych”.</w:t>
            </w:r>
          </w:p>
          <w:p w14:paraId="665DBCF5" w14:textId="77777777" w:rsidR="00894925" w:rsidRPr="005450CD" w:rsidRDefault="00894925" w:rsidP="00894925">
            <w:pPr>
              <w:jc w:val="both"/>
              <w:rPr>
                <w:rFonts w:asciiTheme="minorHAnsi" w:hAnsiTheme="minorHAnsi"/>
              </w:rPr>
            </w:pPr>
            <w:r w:rsidRPr="005450CD">
              <w:rPr>
                <w:rFonts w:asciiTheme="minorHAnsi" w:hAnsiTheme="minorHAnsi"/>
              </w:rPr>
              <w:t>Przepis jest sformułowany zbyt szeroko. Kategoria osób wykonujących „czynności pomocnicze” jest nieostra. Bez doprecyzowania w ustawie (lub upoważnieniu do wydania rozporządzenia), do jakiego zakresu danych medycznych te osoby mają dostęp, istnieje ryzyko, że personel administracyjny/pomocniczy uzyska wgląd w pełną historię leczenia pacjenta, co jest nieadekwatne do ich zadań.</w:t>
            </w:r>
          </w:p>
          <w:p w14:paraId="3526F98B" w14:textId="77777777" w:rsidR="00894925" w:rsidRPr="005450CD" w:rsidRDefault="00894925" w:rsidP="00894925">
            <w:pPr>
              <w:jc w:val="both"/>
              <w:rPr>
                <w:rFonts w:asciiTheme="minorHAnsi" w:hAnsiTheme="minorHAnsi"/>
              </w:rPr>
            </w:pPr>
            <w:r w:rsidRPr="005450CD">
              <w:rPr>
                <w:rFonts w:asciiTheme="minorHAnsi" w:hAnsiTheme="minorHAnsi"/>
              </w:rPr>
              <w:t>Zgodne z art. 5 ust. 1 lit. f RODO dane osobowe muszą być przetwarzane w sposób zapewniający odpowiednie bezpieczeństwo danych osobowych, w tym ochronę przed niedozwolonym lub niezgodnym z prawem przetwarzaniem oraz przypadkową utratą, zniszczeniem lub uszkodzeniem, za pomocą odpowiednich środków technicznych lub organizacyjnych („integralność i poufność”).</w:t>
            </w:r>
          </w:p>
          <w:p w14:paraId="35F3262C" w14:textId="47075149" w:rsidR="0098553D" w:rsidRPr="005450CD" w:rsidRDefault="00894925" w:rsidP="00BC70BF">
            <w:pPr>
              <w:jc w:val="both"/>
              <w:rPr>
                <w:rFonts w:asciiTheme="minorHAnsi" w:hAnsiTheme="minorHAnsi"/>
              </w:rPr>
            </w:pPr>
            <w:r w:rsidRPr="005450CD">
              <w:rPr>
                <w:rFonts w:asciiTheme="minorHAnsi" w:hAnsiTheme="minorHAnsi"/>
              </w:rPr>
              <w:t>W związku z powyższym, należy wprowadzić mechanizm „profilowania uprawnień”, aby asystent widział tylko te dane, które są niezbędne do wykonania konkretnej czynności technicznej (np. wystawienie recepty), a nie całą historię choroby.</w:t>
            </w:r>
          </w:p>
        </w:tc>
        <w:tc>
          <w:tcPr>
            <w:tcW w:w="3930" w:type="dxa"/>
            <w:shd w:val="clear" w:color="auto" w:fill="FFFFFF" w:themeFill="background1"/>
          </w:tcPr>
          <w:p w14:paraId="6075E6C4" w14:textId="396D6F35" w:rsidR="00AB791F" w:rsidRPr="00EC5F4E" w:rsidRDefault="00AB791F" w:rsidP="00BC70BF">
            <w:pPr>
              <w:jc w:val="center"/>
              <w:rPr>
                <w:rFonts w:asciiTheme="minorHAnsi" w:hAnsiTheme="minorHAnsi"/>
                <w:b/>
              </w:rPr>
            </w:pPr>
            <w:r w:rsidRPr="00EC5F4E">
              <w:rPr>
                <w:rFonts w:asciiTheme="minorHAnsi" w:hAnsiTheme="minorHAnsi"/>
                <w:b/>
              </w:rPr>
              <w:t>Uwaga nieuwzględniona</w:t>
            </w:r>
          </w:p>
          <w:p w14:paraId="22B2FAB5" w14:textId="77777777" w:rsidR="00AB791F" w:rsidRPr="00EC5F4E" w:rsidRDefault="00AB791F" w:rsidP="00BC70BF">
            <w:pPr>
              <w:jc w:val="center"/>
              <w:rPr>
                <w:rFonts w:asciiTheme="minorHAnsi" w:hAnsiTheme="minorHAnsi"/>
                <w:b/>
              </w:rPr>
            </w:pPr>
          </w:p>
          <w:p w14:paraId="2D8B512E" w14:textId="1F289575" w:rsidR="00920D27" w:rsidRPr="00920D27" w:rsidRDefault="00920D27" w:rsidP="00920D27">
            <w:pPr>
              <w:jc w:val="center"/>
              <w:rPr>
                <w:rFonts w:asciiTheme="minorHAnsi" w:hAnsiTheme="minorHAnsi"/>
              </w:rPr>
            </w:pPr>
            <w:r w:rsidRPr="00920D27">
              <w:rPr>
                <w:rFonts w:asciiTheme="minorHAnsi" w:hAnsiTheme="minorHAnsi"/>
              </w:rPr>
              <w:t>Pojęcie „czynności pomocniczych</w:t>
            </w:r>
            <w:r w:rsidR="00763C99">
              <w:rPr>
                <w:rFonts w:asciiTheme="minorHAnsi" w:hAnsiTheme="minorHAnsi"/>
              </w:rPr>
              <w:t xml:space="preserve"> przy udzielaniu świadczeń zdrowotnych</w:t>
            </w:r>
            <w:r w:rsidRPr="00920D27">
              <w:rPr>
                <w:rFonts w:asciiTheme="minorHAnsi" w:hAnsiTheme="minorHAnsi"/>
              </w:rPr>
              <w:t xml:space="preserve">” funkcjonuje już w obowiązującym systemie prawa, w szczególności w ustawie z dnia 6 listopada 2008 r. o prawach pacjenta i Rzeczniku Praw Pacjenta. Zastosowanie tej kategorii w projektowanej regulacji pozostaje zatem </w:t>
            </w:r>
            <w:r w:rsidR="00BD4B5F">
              <w:rPr>
                <w:rFonts w:asciiTheme="minorHAnsi" w:hAnsiTheme="minorHAnsi"/>
              </w:rPr>
              <w:t>sp</w:t>
            </w:r>
            <w:r w:rsidR="00713C4A">
              <w:rPr>
                <w:rFonts w:asciiTheme="minorHAnsi" w:hAnsiTheme="minorHAnsi"/>
              </w:rPr>
              <w:t>ó</w:t>
            </w:r>
            <w:r w:rsidR="00BD4B5F">
              <w:rPr>
                <w:rFonts w:asciiTheme="minorHAnsi" w:hAnsiTheme="minorHAnsi"/>
              </w:rPr>
              <w:t xml:space="preserve">jne z </w:t>
            </w:r>
            <w:r w:rsidR="00091960">
              <w:rPr>
                <w:rFonts w:asciiTheme="minorHAnsi" w:hAnsiTheme="minorHAnsi"/>
              </w:rPr>
              <w:t>dotychczasowym dorobkiem prawnym.</w:t>
            </w:r>
          </w:p>
          <w:p w14:paraId="54B61C30" w14:textId="72FA6153" w:rsidR="00920D27" w:rsidRPr="00920D27" w:rsidRDefault="00920D27" w:rsidP="00920D27">
            <w:pPr>
              <w:jc w:val="center"/>
              <w:rPr>
                <w:rFonts w:asciiTheme="minorHAnsi" w:hAnsiTheme="minorHAnsi"/>
              </w:rPr>
            </w:pPr>
            <w:r w:rsidRPr="00920D27">
              <w:rPr>
                <w:rFonts w:asciiTheme="minorHAnsi" w:hAnsiTheme="minorHAnsi"/>
              </w:rPr>
              <w:t xml:space="preserve">Należy wskazać, że każdy podmiot wykonujący działalność leczniczą przetwarza dane osobowe, w tym dane dotyczące zdrowia, na podstawie i w granicach określonych w rozporządzeniu Parlamentu Europejskiego i Rady (UE) 2016/679 (RODO). Obowiązki związane z przetwarzaniem danych osobowych, w tym w szczególności zasady legalności, minimalizacji danych, ograniczenia celu oraz integralności i poufności, zostały kompleksowo uregulowane w przepisach RODO oraz w </w:t>
            </w:r>
            <w:r w:rsidR="006214CC">
              <w:rPr>
                <w:rFonts w:asciiTheme="minorHAnsi" w:hAnsiTheme="minorHAnsi"/>
              </w:rPr>
              <w:t>przepisach</w:t>
            </w:r>
            <w:r w:rsidRPr="00920D27">
              <w:rPr>
                <w:rFonts w:asciiTheme="minorHAnsi" w:hAnsiTheme="minorHAnsi"/>
              </w:rPr>
              <w:t xml:space="preserve"> sektorowych. </w:t>
            </w:r>
          </w:p>
          <w:p w14:paraId="7B07B809" w14:textId="0E15C716" w:rsidR="00141A1E" w:rsidRPr="00141A1E" w:rsidRDefault="00920D27" w:rsidP="00141A1E">
            <w:pPr>
              <w:jc w:val="center"/>
              <w:rPr>
                <w:rFonts w:asciiTheme="minorHAnsi" w:hAnsiTheme="minorHAnsi"/>
              </w:rPr>
            </w:pPr>
            <w:r w:rsidRPr="00920D27">
              <w:rPr>
                <w:rFonts w:asciiTheme="minorHAnsi" w:hAnsiTheme="minorHAnsi"/>
              </w:rPr>
              <w:t>Ustalenie szczegółowego zakresu, stopnia szczegółowości (</w:t>
            </w:r>
            <w:proofErr w:type="spellStart"/>
            <w:r w:rsidRPr="00920D27">
              <w:rPr>
                <w:rFonts w:asciiTheme="minorHAnsi" w:hAnsiTheme="minorHAnsi"/>
              </w:rPr>
              <w:t>granularności</w:t>
            </w:r>
            <w:proofErr w:type="spellEnd"/>
            <w:r w:rsidRPr="00920D27">
              <w:rPr>
                <w:rFonts w:asciiTheme="minorHAnsi" w:hAnsiTheme="minorHAnsi"/>
              </w:rPr>
              <w:t xml:space="preserve">) oraz poziomu dostępu do poszczególnych </w:t>
            </w:r>
            <w:r w:rsidRPr="00920D27">
              <w:rPr>
                <w:rFonts w:asciiTheme="minorHAnsi" w:hAnsiTheme="minorHAnsi"/>
              </w:rPr>
              <w:lastRenderedPageBreak/>
              <w:t>kategorii danych pozostaje jednak obowiązkiem administratora danych, wynikającym bezpośrednio z przepisów RODO.</w:t>
            </w:r>
            <w:r w:rsidR="00141A1E">
              <w:rPr>
                <w:rFonts w:asciiTheme="minorHAnsi" w:hAnsiTheme="minorHAnsi"/>
              </w:rPr>
              <w:t xml:space="preserve"> </w:t>
            </w:r>
            <w:r w:rsidR="00141A1E" w:rsidRPr="00141A1E">
              <w:t xml:space="preserve"> </w:t>
            </w:r>
            <w:r w:rsidR="00141A1E" w:rsidRPr="00141A1E">
              <w:rPr>
                <w:rFonts w:asciiTheme="minorHAnsi" w:hAnsiTheme="minorHAnsi"/>
              </w:rPr>
              <w:t>Oznacza to, że podmiot leczniczy</w:t>
            </w:r>
          </w:p>
          <w:p w14:paraId="722C1AB1" w14:textId="77777777" w:rsidR="00141A1E" w:rsidRPr="00141A1E" w:rsidRDefault="00141A1E" w:rsidP="00141A1E">
            <w:pPr>
              <w:jc w:val="center"/>
              <w:rPr>
                <w:rFonts w:asciiTheme="minorHAnsi" w:hAnsiTheme="minorHAnsi"/>
              </w:rPr>
            </w:pPr>
            <w:r w:rsidRPr="00141A1E">
              <w:rPr>
                <w:rFonts w:asciiTheme="minorHAnsi" w:hAnsiTheme="minorHAnsi"/>
              </w:rPr>
              <w:t>zobowiązany jest dobierać środki organizacyjne i techniczne tak, aby dostęp do danych był</w:t>
            </w:r>
          </w:p>
          <w:p w14:paraId="4C0C2560" w14:textId="028454AB" w:rsidR="009C2891" w:rsidRPr="00EC5F4E" w:rsidRDefault="00141A1E" w:rsidP="00BC70BF">
            <w:pPr>
              <w:jc w:val="center"/>
              <w:rPr>
                <w:rFonts w:asciiTheme="minorHAnsi" w:hAnsiTheme="minorHAnsi"/>
              </w:rPr>
            </w:pPr>
            <w:r w:rsidRPr="00141A1E">
              <w:rPr>
                <w:rFonts w:asciiTheme="minorHAnsi" w:hAnsiTheme="minorHAnsi"/>
              </w:rPr>
              <w:t>adekwatny do realizowanych zadań.</w:t>
            </w:r>
            <w:r w:rsidRPr="00141A1E" w:rsidDel="00920D27">
              <w:rPr>
                <w:rFonts w:asciiTheme="minorHAnsi" w:hAnsiTheme="minorHAnsi"/>
              </w:rPr>
              <w:t xml:space="preserve"> </w:t>
            </w:r>
          </w:p>
        </w:tc>
      </w:tr>
      <w:tr w:rsidR="0098553D" w:rsidRPr="008F0136" w14:paraId="46EF68DD" w14:textId="77777777" w:rsidTr="07E795FC">
        <w:trPr>
          <w:trHeight w:val="557"/>
        </w:trPr>
        <w:tc>
          <w:tcPr>
            <w:tcW w:w="13983" w:type="dxa"/>
            <w:gridSpan w:val="5"/>
            <w:shd w:val="clear" w:color="auto" w:fill="E8E8E8" w:themeFill="background2"/>
          </w:tcPr>
          <w:p w14:paraId="3CDB117E" w14:textId="4AD8DF0A" w:rsidR="0098553D" w:rsidRPr="005450CD" w:rsidRDefault="51506700" w:rsidP="333FA987">
            <w:pPr>
              <w:pStyle w:val="Akapitzlist"/>
              <w:ind w:left="0"/>
              <w:rPr>
                <w:rFonts w:cs="Times New Roman"/>
                <w:b/>
              </w:rPr>
            </w:pPr>
            <w:bookmarkStart w:id="3" w:name="Art_2"/>
            <w:r w:rsidRPr="005450CD">
              <w:rPr>
                <w:rFonts w:cs="Times New Roman"/>
                <w:b/>
              </w:rPr>
              <w:lastRenderedPageBreak/>
              <w:t>ART. 2</w:t>
            </w:r>
            <w:bookmarkEnd w:id="3"/>
          </w:p>
        </w:tc>
      </w:tr>
      <w:tr w:rsidR="0098553D" w:rsidRPr="008F0136" w14:paraId="02A6E674" w14:textId="77777777" w:rsidTr="07E795FC">
        <w:trPr>
          <w:trHeight w:val="557"/>
        </w:trPr>
        <w:tc>
          <w:tcPr>
            <w:tcW w:w="704" w:type="dxa"/>
            <w:shd w:val="clear" w:color="auto" w:fill="FFFFFF" w:themeFill="background1"/>
          </w:tcPr>
          <w:p w14:paraId="6996CF7B"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59A2A2C9" w14:textId="45814BB9" w:rsidR="0098553D" w:rsidRPr="005450CD" w:rsidRDefault="00C836CE" w:rsidP="00BC70BF">
            <w:pPr>
              <w:jc w:val="center"/>
              <w:rPr>
                <w:rFonts w:asciiTheme="minorHAnsi" w:hAnsiTheme="minorHAnsi"/>
              </w:rPr>
            </w:pPr>
            <w:r w:rsidRPr="005450CD">
              <w:rPr>
                <w:rFonts w:asciiTheme="minorHAnsi" w:hAnsiTheme="minorHAnsi"/>
              </w:rPr>
              <w:t xml:space="preserve">Artykuł </w:t>
            </w:r>
            <w:r w:rsidR="00AA1991" w:rsidRPr="005450CD">
              <w:rPr>
                <w:rFonts w:asciiTheme="minorHAnsi" w:hAnsiTheme="minorHAnsi"/>
              </w:rPr>
              <w:t>2</w:t>
            </w:r>
          </w:p>
        </w:tc>
        <w:tc>
          <w:tcPr>
            <w:tcW w:w="2410" w:type="dxa"/>
            <w:shd w:val="clear" w:color="auto" w:fill="FFFFFF" w:themeFill="background1"/>
          </w:tcPr>
          <w:p w14:paraId="4F4BD196" w14:textId="112A120D" w:rsidR="0098553D" w:rsidRPr="005450CD" w:rsidRDefault="00C836CE" w:rsidP="00BC70BF">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58606858" w14:textId="4053C95C" w:rsidR="00581C2A" w:rsidRPr="005450CD" w:rsidRDefault="00802243" w:rsidP="00802243">
            <w:pPr>
              <w:jc w:val="both"/>
              <w:rPr>
                <w:rFonts w:asciiTheme="minorHAnsi" w:hAnsiTheme="minorHAnsi"/>
              </w:rPr>
            </w:pPr>
            <w:r w:rsidRPr="005450CD">
              <w:rPr>
                <w:rFonts w:asciiTheme="minorHAnsi" w:hAnsiTheme="minorHAnsi"/>
              </w:rPr>
              <w:t xml:space="preserve">2. </w:t>
            </w:r>
            <w:r w:rsidR="00581C2A" w:rsidRPr="005450CD">
              <w:rPr>
                <w:rFonts w:asciiTheme="minorHAnsi" w:hAnsiTheme="minorHAnsi"/>
              </w:rPr>
              <w:t xml:space="preserve">W art. 2 projektu ustawy przewiduje się zmianę przepisu art. 83 ust. 2 pkt 3 </w:t>
            </w:r>
            <w:r w:rsidR="00581C2A" w:rsidRPr="005450CD">
              <w:rPr>
                <w:rFonts w:asciiTheme="minorHAnsi" w:hAnsiTheme="minorHAnsi"/>
                <w:i/>
              </w:rPr>
              <w:t xml:space="preserve">ustawy z dnia 6 września 2001 r. – Prawo farmaceutyczne </w:t>
            </w:r>
            <w:r w:rsidR="00581C2A" w:rsidRPr="005450CD">
              <w:rPr>
                <w:rFonts w:asciiTheme="minorHAnsi" w:hAnsiTheme="minorHAnsi"/>
              </w:rPr>
              <w:t xml:space="preserve">(Dz. U. z 2025 r. poz. 750, z późn. zm.) w zakresie określenia danych zawartych w Rejestrze Zezwoleń na Prowadzenie Hurtowni Farmaceutycznej dotyczącym produktów leczniczych oraz w Rejestrze Zezwoleń na Prowadzenie Hurtowni Produktów Leczniczych Weterynaryjnych dotyczących osoby odpowiedzialnej za prowadzenie hurtowni. Zgodnie z proponowanym brzmieniem we wskazanych powyżej rejestrach będą zawarte imię i nazwisko osoby odpowiedzialnej za prowadzenie hurtowni oraz jej identyfikator </w:t>
            </w:r>
            <w:r w:rsidR="00581C2A" w:rsidRPr="005450CD">
              <w:rPr>
                <w:rFonts w:asciiTheme="minorHAnsi" w:hAnsiTheme="minorHAnsi"/>
                <w:u w:val="single"/>
              </w:rPr>
              <w:t>jako pracownika medycznego</w:t>
            </w:r>
            <w:r w:rsidR="00581C2A" w:rsidRPr="005450CD">
              <w:rPr>
                <w:rFonts w:asciiTheme="minorHAnsi" w:hAnsiTheme="minorHAnsi"/>
              </w:rPr>
              <w:t xml:space="preserve">, o którym mowa w art. 17c ust. 5 ustawy o systemie informacji, a w </w:t>
            </w:r>
            <w:r w:rsidR="00581C2A" w:rsidRPr="005450CD">
              <w:rPr>
                <w:rFonts w:asciiTheme="minorHAnsi" w:hAnsiTheme="minorHAnsi"/>
                <w:u w:val="single"/>
              </w:rPr>
              <w:t>przypadku osoby niebędącej</w:t>
            </w:r>
            <w:r w:rsidR="00581C2A" w:rsidRPr="005450CD">
              <w:rPr>
                <w:rFonts w:asciiTheme="minorHAnsi" w:hAnsiTheme="minorHAnsi"/>
              </w:rPr>
              <w:t xml:space="preserve"> </w:t>
            </w:r>
            <w:r w:rsidR="00581C2A" w:rsidRPr="005450CD">
              <w:rPr>
                <w:rFonts w:asciiTheme="minorHAnsi" w:hAnsiTheme="minorHAnsi"/>
                <w:u w:val="single"/>
              </w:rPr>
              <w:t>pracownikiem medycznym</w:t>
            </w:r>
            <w:r w:rsidR="00581C2A" w:rsidRPr="005450CD">
              <w:rPr>
                <w:rFonts w:asciiTheme="minorHAnsi" w:hAnsiTheme="minorHAnsi"/>
              </w:rPr>
              <w:t xml:space="preserve"> numer PESEL, a w przypadku jego braku – seria i numer paszportu albo innego dokumentu stwierdzającego tożsamość albo niepowtarzalny identyfikator nadany przez państwo członkowskie Unii Europejskiej dla celów transgranicznej identyfikacji, o którym mowa w rozporządzeniu wykonawczym Komisji (UE) 2015/1501. W kontekście powyższego należy zwrócić uwagę na następujące kwestie:</w:t>
            </w:r>
          </w:p>
          <w:p w14:paraId="3EFB58D9" w14:textId="77777777" w:rsidR="00B15792" w:rsidRPr="005450CD" w:rsidRDefault="009A4B6E" w:rsidP="00B15792">
            <w:pPr>
              <w:jc w:val="both"/>
              <w:rPr>
                <w:rFonts w:asciiTheme="minorHAnsi" w:hAnsiTheme="minorHAnsi"/>
              </w:rPr>
            </w:pPr>
            <w:r w:rsidRPr="005450CD">
              <w:rPr>
                <w:rFonts w:asciiTheme="minorHAnsi" w:hAnsiTheme="minorHAnsi"/>
              </w:rPr>
              <w:t xml:space="preserve">1) </w:t>
            </w:r>
            <w:r w:rsidR="00581C2A" w:rsidRPr="005450CD">
              <w:rPr>
                <w:rFonts w:asciiTheme="minorHAnsi" w:hAnsiTheme="minorHAnsi"/>
              </w:rPr>
              <w:t xml:space="preserve">proponowane brzmienie przepisu budzi wątpliwości w zakresie, w jakim w przepisie zostało użyte określenie „pracownik medyczny”, w odniesieniu do którego </w:t>
            </w:r>
            <w:r w:rsidR="00581C2A" w:rsidRPr="005450CD">
              <w:rPr>
                <w:rFonts w:asciiTheme="minorHAnsi" w:hAnsiTheme="minorHAnsi"/>
              </w:rPr>
              <w:lastRenderedPageBreak/>
              <w:t>nowelizowana ustawa nie precyzuje zakresu znaczeniowego (pracownikiem medycznym w rozumieniu ustawy o systemie informacji jest „</w:t>
            </w:r>
            <w:r w:rsidR="00581C2A" w:rsidRPr="005450CD">
              <w:rPr>
                <w:rFonts w:asciiTheme="minorHAnsi" w:hAnsiTheme="minorHAnsi"/>
                <w:i/>
                <w:u w:val="single"/>
              </w:rPr>
              <w:t>osoba wykonująca zawód</w:t>
            </w:r>
            <w:r w:rsidR="00581C2A" w:rsidRPr="005450CD">
              <w:rPr>
                <w:rFonts w:asciiTheme="minorHAnsi" w:hAnsiTheme="minorHAnsi"/>
                <w:i/>
              </w:rPr>
              <w:t xml:space="preserve"> </w:t>
            </w:r>
            <w:r w:rsidR="00581C2A" w:rsidRPr="005450CD">
              <w:rPr>
                <w:rFonts w:asciiTheme="minorHAnsi" w:hAnsiTheme="minorHAnsi"/>
                <w:i/>
                <w:u w:val="single"/>
              </w:rPr>
              <w:t>medyczny</w:t>
            </w:r>
            <w:r w:rsidR="00581C2A" w:rsidRPr="005450CD">
              <w:rPr>
                <w:rFonts w:asciiTheme="minorHAnsi" w:hAnsiTheme="minorHAnsi"/>
                <w:i/>
              </w:rPr>
              <w:t xml:space="preserve">, o której mowa w art. 2 ust. 1 pkt 2 ustawy z dnia 15 kwietnia 2011 r. o działalności leczniczej, </w:t>
            </w:r>
            <w:r w:rsidR="00581C2A" w:rsidRPr="005450CD">
              <w:rPr>
                <w:rFonts w:asciiTheme="minorHAnsi" w:hAnsiTheme="minorHAnsi"/>
                <w:i/>
                <w:u w:val="single"/>
              </w:rPr>
              <w:t>osoba uprawniona do świadczenia usług farmaceutycznych</w:t>
            </w:r>
            <w:r w:rsidR="00581C2A" w:rsidRPr="005450CD">
              <w:rPr>
                <w:rFonts w:asciiTheme="minorHAnsi" w:hAnsiTheme="minorHAnsi"/>
                <w:i/>
              </w:rPr>
              <w:t xml:space="preserve">, która udziela świadczeń opieki zdrowotnej lub świadczy usługi farmaceutyczne w ramach stosunku pracy lub umowy cywilnoprawnej, oraz </w:t>
            </w:r>
            <w:r w:rsidR="00581C2A" w:rsidRPr="005450CD">
              <w:rPr>
                <w:rFonts w:asciiTheme="minorHAnsi" w:hAnsiTheme="minorHAnsi"/>
                <w:i/>
                <w:u w:val="single"/>
              </w:rPr>
              <w:t>osoby, o których mowa</w:t>
            </w:r>
            <w:r w:rsidR="00581C2A" w:rsidRPr="005450CD">
              <w:rPr>
                <w:rFonts w:asciiTheme="minorHAnsi" w:hAnsiTheme="minorHAnsi"/>
                <w:i/>
              </w:rPr>
              <w:t xml:space="preserve"> </w:t>
            </w:r>
            <w:r w:rsidR="00581C2A" w:rsidRPr="005450CD">
              <w:rPr>
                <w:rFonts w:asciiTheme="minorHAnsi" w:hAnsiTheme="minorHAnsi"/>
                <w:i/>
                <w:u w:val="single"/>
              </w:rPr>
              <w:t xml:space="preserve">w </w:t>
            </w:r>
            <w:r w:rsidR="00581C2A" w:rsidRPr="005450CD">
              <w:rPr>
                <w:rFonts w:asciiTheme="minorHAnsi" w:hAnsiTheme="minorHAnsi"/>
                <w:i/>
              </w:rPr>
              <w:t xml:space="preserve">art. 1 ust. 1 pkt 1 </w:t>
            </w:r>
            <w:r w:rsidR="00581C2A" w:rsidRPr="005450CD">
              <w:rPr>
                <w:rFonts w:asciiTheme="minorHAnsi" w:hAnsiTheme="minorHAnsi"/>
                <w:i/>
                <w:u w:val="single"/>
              </w:rPr>
              <w:t>ustawy z dnia 17 sierpnia 2023 r. o niektórych zawodach</w:t>
            </w:r>
            <w:r w:rsidR="00581C2A" w:rsidRPr="005450CD">
              <w:rPr>
                <w:rFonts w:asciiTheme="minorHAnsi" w:hAnsiTheme="minorHAnsi"/>
                <w:i/>
              </w:rPr>
              <w:t xml:space="preserve"> </w:t>
            </w:r>
            <w:r w:rsidR="00581C2A" w:rsidRPr="005450CD">
              <w:rPr>
                <w:rFonts w:asciiTheme="minorHAnsi" w:hAnsiTheme="minorHAnsi"/>
                <w:i/>
                <w:u w:val="single"/>
              </w:rPr>
              <w:t>medycznych</w:t>
            </w:r>
            <w:r w:rsidR="00581C2A" w:rsidRPr="005450CD">
              <w:rPr>
                <w:rFonts w:asciiTheme="minorHAnsi" w:hAnsiTheme="minorHAnsi"/>
              </w:rPr>
              <w:t>…”), oraz w kontekście przepisu art. 84 nowelizowanej ustawy, który określa katalog podmiotów, które mogą pełnić funkcję osoby odpowiedzialnej w hurtowni farmaceutycznej (farmaceuta), hurtowni farmaceutycznej produktów leczniczych weterynaryjnych (lekarz weterynarii), oraz hurtowni farmaceutycznej prowadzącej obrót wyłącznie gazami medycznymi (osoba posiadająca świadectwo dojrzałości oraz odpowiednie przeszkolenie w zakresie bezpieczeństwa i higieny pracy) – w świetle powyższego przedmiotowa propozycja wymaga wyjaśnienia, a wskazany przepis – stosownego przeformułowania;</w:t>
            </w:r>
          </w:p>
          <w:p w14:paraId="7B312FB1" w14:textId="285C07A2" w:rsidR="00581C2A" w:rsidRPr="005450CD" w:rsidRDefault="005034BC" w:rsidP="00B15792">
            <w:pPr>
              <w:jc w:val="both"/>
              <w:rPr>
                <w:rFonts w:asciiTheme="minorHAnsi" w:hAnsiTheme="minorHAnsi"/>
              </w:rPr>
            </w:pPr>
            <w:r w:rsidRPr="005450CD">
              <w:rPr>
                <w:rFonts w:asciiTheme="minorHAnsi" w:hAnsiTheme="minorHAnsi"/>
              </w:rPr>
              <w:t xml:space="preserve">2) </w:t>
            </w:r>
            <w:r w:rsidR="00581C2A" w:rsidRPr="005450CD">
              <w:rPr>
                <w:rFonts w:asciiTheme="minorHAnsi" w:hAnsiTheme="minorHAnsi"/>
              </w:rPr>
              <w:t>w przepisie należy wskazać pełny tytuł rozporządzenia wykonawczego Komisji (UE) 2015/1501 z uwagi na to, że rozporządzenie jest przywołane w nowelizowanej ustawie po raz pierwszy;</w:t>
            </w:r>
          </w:p>
          <w:p w14:paraId="2AB435CB" w14:textId="75E2222E" w:rsidR="0098553D" w:rsidRPr="005450CD" w:rsidRDefault="005034BC" w:rsidP="00BC70BF">
            <w:pPr>
              <w:jc w:val="both"/>
              <w:rPr>
                <w:rFonts w:asciiTheme="minorHAnsi" w:hAnsiTheme="minorHAnsi"/>
              </w:rPr>
            </w:pPr>
            <w:r w:rsidRPr="005450CD">
              <w:rPr>
                <w:rFonts w:asciiTheme="minorHAnsi" w:hAnsiTheme="minorHAnsi"/>
              </w:rPr>
              <w:t xml:space="preserve">3) </w:t>
            </w:r>
            <w:r w:rsidR="00581C2A" w:rsidRPr="005450CD">
              <w:rPr>
                <w:rFonts w:asciiTheme="minorHAnsi" w:hAnsiTheme="minorHAnsi"/>
              </w:rPr>
              <w:t>zasadne jest uzupełnienie projektu o wprowadzenie zmiany w art. 75 ust. 1 pkt 7 nowelizowanej ustawy, który określa zakres danych dotyczących osoby odpowiedzialnej zawartych we wniosku o udzielenie zezwolenia na prowadzenie hurtowni farmaceutycznej albo hurtowni farmaceutycznej produktów leczniczych weterynaryjnych.</w:t>
            </w:r>
          </w:p>
        </w:tc>
        <w:tc>
          <w:tcPr>
            <w:tcW w:w="3930" w:type="dxa"/>
            <w:shd w:val="clear" w:color="auto" w:fill="FFFFFF" w:themeFill="background1"/>
          </w:tcPr>
          <w:p w14:paraId="10883565" w14:textId="502D3D0D" w:rsidR="006C6246" w:rsidRPr="006475E0" w:rsidRDefault="006475E0" w:rsidP="006475E0">
            <w:pPr>
              <w:jc w:val="center"/>
              <w:rPr>
                <w:rFonts w:asciiTheme="minorHAnsi" w:hAnsiTheme="minorHAnsi"/>
                <w:b/>
              </w:rPr>
            </w:pPr>
            <w:r w:rsidRPr="006475E0">
              <w:rPr>
                <w:rFonts w:asciiTheme="minorHAnsi" w:hAnsiTheme="minorHAnsi"/>
                <w:b/>
                <w:bCs/>
              </w:rPr>
              <w:lastRenderedPageBreak/>
              <w:t xml:space="preserve">Ad </w:t>
            </w:r>
            <w:r w:rsidR="007E15CA" w:rsidRPr="006475E0">
              <w:rPr>
                <w:rFonts w:asciiTheme="minorHAnsi" w:hAnsiTheme="minorHAnsi"/>
                <w:b/>
                <w:bCs/>
              </w:rPr>
              <w:t xml:space="preserve">1) </w:t>
            </w:r>
            <w:r w:rsidR="7AAAEB6A" w:rsidRPr="006475E0">
              <w:rPr>
                <w:rFonts w:asciiTheme="minorHAnsi" w:hAnsiTheme="minorHAnsi"/>
                <w:b/>
                <w:bCs/>
              </w:rPr>
              <w:t>Uwaga nieuwzględniona</w:t>
            </w:r>
          </w:p>
          <w:p w14:paraId="12DAE920" w14:textId="77777777" w:rsidR="00E04BB5" w:rsidRPr="004E68BD" w:rsidRDefault="00E04BB5" w:rsidP="004E68BD">
            <w:pPr>
              <w:jc w:val="center"/>
              <w:rPr>
                <w:rFonts w:asciiTheme="minorHAnsi" w:hAnsiTheme="minorHAnsi"/>
              </w:rPr>
            </w:pPr>
            <w:r w:rsidRPr="004E68BD">
              <w:rPr>
                <w:rFonts w:asciiTheme="minorHAnsi" w:hAnsiTheme="minorHAnsi"/>
              </w:rPr>
              <w:t>w zakresie wątpliwości dotyczących określenia „pracownik medyczny”, informujemy, że p</w:t>
            </w:r>
            <w:proofErr w:type="spellStart"/>
            <w:r w:rsidRPr="004E68BD">
              <w:rPr>
                <w:rFonts w:asciiTheme="minorHAnsi" w:hAnsiTheme="minorHAnsi"/>
                <w:lang w:val="pl"/>
              </w:rPr>
              <w:t>ojęcie</w:t>
            </w:r>
            <w:proofErr w:type="spellEnd"/>
            <w:r w:rsidRPr="004E68BD">
              <w:rPr>
                <w:rFonts w:asciiTheme="minorHAnsi" w:hAnsiTheme="minorHAnsi"/>
                <w:lang w:val="pl"/>
              </w:rPr>
              <w:t xml:space="preserve"> „</w:t>
            </w:r>
            <w:r w:rsidRPr="004E68BD">
              <w:rPr>
                <w:rFonts w:asciiTheme="minorHAnsi" w:hAnsiTheme="minorHAnsi"/>
                <w:i/>
                <w:lang w:val="pl"/>
              </w:rPr>
              <w:t>pracownik medyczny</w:t>
            </w:r>
            <w:r w:rsidRPr="004E68BD">
              <w:rPr>
                <w:rFonts w:asciiTheme="minorHAnsi" w:hAnsiTheme="minorHAnsi"/>
                <w:lang w:val="pl"/>
              </w:rPr>
              <w:t>” nie musi być zdefiniowane w ustawie Prawo farmaceutyczne (</w:t>
            </w:r>
            <w:proofErr w:type="spellStart"/>
            <w:r w:rsidRPr="004E68BD">
              <w:rPr>
                <w:rFonts w:asciiTheme="minorHAnsi" w:hAnsiTheme="minorHAnsi"/>
                <w:lang w:val="pl"/>
              </w:rPr>
              <w:t>u.p.f</w:t>
            </w:r>
            <w:proofErr w:type="spellEnd"/>
            <w:r w:rsidRPr="004E68BD">
              <w:rPr>
                <w:rFonts w:asciiTheme="minorHAnsi" w:hAnsiTheme="minorHAnsi"/>
                <w:lang w:val="pl"/>
              </w:rPr>
              <w:t>). Projekt wprowadza bowiem odwołanie do identyfikatora jako pracownika medycznego, o którym mowa w art. 17c ust. 5 ustawy o systemie informacji. Oczywistym jest zatem, że pojęcie „</w:t>
            </w:r>
            <w:r w:rsidRPr="004E68BD">
              <w:rPr>
                <w:rFonts w:asciiTheme="minorHAnsi" w:hAnsiTheme="minorHAnsi"/>
                <w:i/>
                <w:lang w:val="pl"/>
              </w:rPr>
              <w:t>pracownik medyczny</w:t>
            </w:r>
            <w:r w:rsidRPr="004E68BD">
              <w:rPr>
                <w:rFonts w:asciiTheme="minorHAnsi" w:hAnsiTheme="minorHAnsi"/>
                <w:lang w:val="pl"/>
              </w:rPr>
              <w:t xml:space="preserve">” w tej ustawie rozumiane jest w znaczeniu przyjętym w tej ustawie w definicji legalnej i tak samo będzie rozumiane w nowelizowanym przepisie, gdyż następuje odesłanie do niego. Jest to odwołanie do przepisu a nie do normy. Zawężenie treści normy wynikającej z projektowanego przepisu następuje poprzez przepis art. 84 </w:t>
            </w:r>
            <w:proofErr w:type="spellStart"/>
            <w:r w:rsidRPr="004E68BD">
              <w:rPr>
                <w:rFonts w:asciiTheme="minorHAnsi" w:hAnsiTheme="minorHAnsi"/>
                <w:lang w:val="pl"/>
              </w:rPr>
              <w:t>u.p.f</w:t>
            </w:r>
            <w:proofErr w:type="spellEnd"/>
            <w:r w:rsidRPr="004E68BD">
              <w:rPr>
                <w:rFonts w:asciiTheme="minorHAnsi" w:hAnsiTheme="minorHAnsi"/>
                <w:lang w:val="pl"/>
              </w:rPr>
              <w:t xml:space="preserve">., który stanowi o tym, kto może pełnić funkcję osoby odpowiedzialnej. Projektowany przepis (w związku z przepisami, do których odsyła) oraz przepis art. 84 </w:t>
            </w:r>
            <w:proofErr w:type="spellStart"/>
            <w:r w:rsidRPr="004E68BD">
              <w:rPr>
                <w:rFonts w:asciiTheme="minorHAnsi" w:hAnsiTheme="minorHAnsi"/>
                <w:lang w:val="pl"/>
              </w:rPr>
              <w:t>u.p.f</w:t>
            </w:r>
            <w:proofErr w:type="spellEnd"/>
            <w:r w:rsidRPr="004E68BD">
              <w:rPr>
                <w:rFonts w:asciiTheme="minorHAnsi" w:hAnsiTheme="minorHAnsi"/>
                <w:lang w:val="pl"/>
              </w:rPr>
              <w:t xml:space="preserve">. tworzą normę (składającą się z więcej niż jednego przepisu), która </w:t>
            </w:r>
            <w:r w:rsidRPr="004E68BD">
              <w:rPr>
                <w:rFonts w:asciiTheme="minorHAnsi" w:hAnsiTheme="minorHAnsi"/>
                <w:lang w:val="pl"/>
              </w:rPr>
              <w:lastRenderedPageBreak/>
              <w:t xml:space="preserve">stanowi o tym, identyfikatory których pracowników medycznych oraz jakie dane osób niebędących pracownikami medycznymi - będą zawierać przedmiotowe rejestry.  Rozczłonkowywanie norm na przepisy jest powszechne w aktach prawnych i nie stanowi wady legislacyjnej. Projekt zmierza więc do utworzenia normy prawnej, zgodnie z którą w przedmiotowych rejestrach znajdą się dane osób, które łącznie spełniają warunki obu przepisów (art. 84 </w:t>
            </w:r>
            <w:proofErr w:type="spellStart"/>
            <w:r w:rsidRPr="004E68BD">
              <w:rPr>
                <w:rFonts w:asciiTheme="minorHAnsi" w:hAnsiTheme="minorHAnsi"/>
                <w:lang w:val="pl"/>
              </w:rPr>
              <w:t>u.p.f</w:t>
            </w:r>
            <w:proofErr w:type="spellEnd"/>
            <w:r w:rsidRPr="004E68BD">
              <w:rPr>
                <w:rFonts w:asciiTheme="minorHAnsi" w:hAnsiTheme="minorHAnsi"/>
                <w:lang w:val="pl"/>
              </w:rPr>
              <w:t xml:space="preserve">. oraz przepisu projektowanego), tj. mogą pełnić funkcję osoby odpowiedzialnej (art. 84 </w:t>
            </w:r>
            <w:proofErr w:type="spellStart"/>
            <w:r w:rsidRPr="004E68BD">
              <w:rPr>
                <w:rFonts w:asciiTheme="minorHAnsi" w:hAnsiTheme="minorHAnsi"/>
                <w:lang w:val="pl"/>
              </w:rPr>
              <w:t>u.p.f</w:t>
            </w:r>
            <w:proofErr w:type="spellEnd"/>
            <w:r w:rsidRPr="004E68BD">
              <w:rPr>
                <w:rFonts w:asciiTheme="minorHAnsi" w:hAnsiTheme="minorHAnsi"/>
                <w:lang w:val="pl"/>
              </w:rPr>
              <w:t xml:space="preserve">.) </w:t>
            </w:r>
            <w:r w:rsidRPr="004E68BD">
              <w:rPr>
                <w:rFonts w:asciiTheme="minorHAnsi" w:hAnsiTheme="minorHAnsi"/>
                <w:b/>
                <w:lang w:val="pl"/>
              </w:rPr>
              <w:t>oraz:</w:t>
            </w:r>
          </w:p>
          <w:p w14:paraId="732E394D" w14:textId="77777777" w:rsidR="00E04BB5" w:rsidRPr="004E68BD" w:rsidRDefault="00E04BB5" w:rsidP="00E04BB5">
            <w:pPr>
              <w:jc w:val="center"/>
              <w:rPr>
                <w:rFonts w:asciiTheme="minorHAnsi" w:hAnsiTheme="minorHAnsi"/>
                <w:lang w:val="pl"/>
              </w:rPr>
            </w:pPr>
            <w:r w:rsidRPr="004E68BD">
              <w:rPr>
                <w:rFonts w:asciiTheme="minorHAnsi" w:hAnsiTheme="minorHAnsi"/>
              </w:rPr>
              <w:t xml:space="preserve">- </w:t>
            </w:r>
            <w:r w:rsidRPr="004E68BD">
              <w:rPr>
                <w:rFonts w:asciiTheme="minorHAnsi" w:hAnsiTheme="minorHAnsi"/>
                <w:lang w:val="pl"/>
              </w:rPr>
              <w:t xml:space="preserve">posiadają identyfikator jako pracownika medycznego (projektowany art. 83 ust. 2 pkt 3 </w:t>
            </w:r>
            <w:proofErr w:type="spellStart"/>
            <w:r w:rsidRPr="004E68BD">
              <w:rPr>
                <w:rFonts w:asciiTheme="minorHAnsi" w:hAnsiTheme="minorHAnsi"/>
                <w:lang w:val="pl"/>
              </w:rPr>
              <w:t>u.p.f</w:t>
            </w:r>
            <w:proofErr w:type="spellEnd"/>
            <w:r w:rsidRPr="004E68BD">
              <w:rPr>
                <w:rFonts w:asciiTheme="minorHAnsi" w:hAnsiTheme="minorHAnsi"/>
                <w:lang w:val="pl"/>
              </w:rPr>
              <w:t xml:space="preserve">. in </w:t>
            </w:r>
            <w:proofErr w:type="spellStart"/>
            <w:r w:rsidRPr="004E68BD">
              <w:rPr>
                <w:rFonts w:asciiTheme="minorHAnsi" w:hAnsiTheme="minorHAnsi"/>
                <w:lang w:val="pl"/>
              </w:rPr>
              <w:t>principio</w:t>
            </w:r>
            <w:proofErr w:type="spellEnd"/>
            <w:r w:rsidRPr="004E68BD">
              <w:rPr>
                <w:rFonts w:asciiTheme="minorHAnsi" w:hAnsiTheme="minorHAnsi"/>
                <w:lang w:val="pl"/>
              </w:rPr>
              <w:t>) albo</w:t>
            </w:r>
          </w:p>
          <w:p w14:paraId="4F594684" w14:textId="77777777" w:rsidR="00E04BB5" w:rsidRPr="004E68BD" w:rsidRDefault="00E04BB5" w:rsidP="00E04BB5">
            <w:pPr>
              <w:jc w:val="center"/>
              <w:rPr>
                <w:rFonts w:asciiTheme="minorHAnsi" w:hAnsiTheme="minorHAnsi"/>
                <w:lang w:val="pl"/>
              </w:rPr>
            </w:pPr>
            <w:r w:rsidRPr="004E68BD">
              <w:rPr>
                <w:rFonts w:asciiTheme="minorHAnsi" w:hAnsiTheme="minorHAnsi"/>
                <w:lang w:val="pl"/>
              </w:rPr>
              <w:t xml:space="preserve">- nie posiadają identyfikatora jako pracownika medycznego, ale posiadają numer PESEL (projektowany art. 83 ust. 2 pkt 3 </w:t>
            </w:r>
            <w:proofErr w:type="spellStart"/>
            <w:r w:rsidRPr="004E68BD">
              <w:rPr>
                <w:rFonts w:asciiTheme="minorHAnsi" w:hAnsiTheme="minorHAnsi"/>
                <w:lang w:val="pl"/>
              </w:rPr>
              <w:t>u.p.f</w:t>
            </w:r>
            <w:proofErr w:type="spellEnd"/>
            <w:r w:rsidRPr="004E68BD">
              <w:rPr>
                <w:rFonts w:asciiTheme="minorHAnsi" w:hAnsiTheme="minorHAnsi"/>
                <w:lang w:val="pl"/>
              </w:rPr>
              <w:t xml:space="preserve">. in </w:t>
            </w:r>
            <w:proofErr w:type="spellStart"/>
            <w:r w:rsidRPr="004E68BD">
              <w:rPr>
                <w:rFonts w:asciiTheme="minorHAnsi" w:hAnsiTheme="minorHAnsi"/>
                <w:lang w:val="pl"/>
              </w:rPr>
              <w:t>medio</w:t>
            </w:r>
            <w:proofErr w:type="spellEnd"/>
            <w:r w:rsidRPr="004E68BD">
              <w:rPr>
                <w:rFonts w:asciiTheme="minorHAnsi" w:hAnsiTheme="minorHAnsi"/>
                <w:lang w:val="pl"/>
              </w:rPr>
              <w:t>) albo</w:t>
            </w:r>
          </w:p>
          <w:p w14:paraId="69BB3A5A" w14:textId="4EAE92BF" w:rsidR="00E04BB5" w:rsidRPr="004E68BD" w:rsidRDefault="00E04BB5" w:rsidP="00E04BB5">
            <w:pPr>
              <w:jc w:val="center"/>
              <w:rPr>
                <w:rFonts w:asciiTheme="minorHAnsi" w:hAnsiTheme="minorHAnsi"/>
                <w:lang w:val="pl"/>
              </w:rPr>
            </w:pPr>
            <w:r w:rsidRPr="004E68BD">
              <w:rPr>
                <w:rFonts w:asciiTheme="minorHAnsi" w:hAnsiTheme="minorHAnsi"/>
                <w:lang w:val="pl"/>
              </w:rPr>
              <w:t xml:space="preserve">- nie posiadają identyfikatora jako pracownika medycznego oraz nie posiadają numeru PESEL, ale posiadają paszport (inny dokument stwierdzający tożsamość albo niepowtarzalny identyfikator nadany przez państwo członkowskie Unii Europejskiej dla celów transgranicznej identyfikacji, o którym mowa w rozporządzeniu wykonawczym Komisji (UE) 2015/1501) - projektowany art. 83 </w:t>
            </w:r>
            <w:r w:rsidRPr="004E68BD">
              <w:rPr>
                <w:rFonts w:asciiTheme="minorHAnsi" w:hAnsiTheme="minorHAnsi"/>
              </w:rPr>
              <w:t xml:space="preserve">ust. 2 pkt 3 </w:t>
            </w:r>
            <w:proofErr w:type="spellStart"/>
            <w:r w:rsidRPr="004E68BD">
              <w:rPr>
                <w:rFonts w:asciiTheme="minorHAnsi" w:hAnsiTheme="minorHAnsi"/>
              </w:rPr>
              <w:t>u.p.f</w:t>
            </w:r>
            <w:proofErr w:type="spellEnd"/>
            <w:r w:rsidRPr="004E68BD">
              <w:rPr>
                <w:rFonts w:asciiTheme="minorHAnsi" w:hAnsiTheme="minorHAnsi"/>
              </w:rPr>
              <w:t xml:space="preserve">. in fine; </w:t>
            </w:r>
            <w:r w:rsidRPr="00E04BB5">
              <w:t xml:space="preserve"> </w:t>
            </w:r>
            <w:r w:rsidRPr="004E68BD">
              <w:t xml:space="preserve"> </w:t>
            </w:r>
          </w:p>
          <w:p w14:paraId="6CF311C0" w14:textId="79626F39" w:rsidR="007E15CA" w:rsidRPr="004724B0" w:rsidRDefault="0026647F" w:rsidP="006475E0">
            <w:pPr>
              <w:jc w:val="center"/>
              <w:rPr>
                <w:rFonts w:asciiTheme="minorHAnsi" w:hAnsiTheme="minorHAnsi"/>
                <w:b/>
              </w:rPr>
            </w:pPr>
            <w:r w:rsidRPr="004724B0">
              <w:rPr>
                <w:rFonts w:asciiTheme="minorHAnsi" w:hAnsiTheme="minorHAnsi"/>
                <w:b/>
              </w:rPr>
              <w:t xml:space="preserve">Ad </w:t>
            </w:r>
            <w:r w:rsidR="007E15CA" w:rsidRPr="004724B0">
              <w:rPr>
                <w:rFonts w:asciiTheme="minorHAnsi" w:hAnsiTheme="minorHAnsi"/>
                <w:b/>
              </w:rPr>
              <w:t xml:space="preserve">2) </w:t>
            </w:r>
            <w:r w:rsidR="1C2D9C31" w:rsidRPr="004724B0">
              <w:rPr>
                <w:rFonts w:asciiTheme="minorHAnsi" w:hAnsiTheme="minorHAnsi"/>
                <w:b/>
              </w:rPr>
              <w:t xml:space="preserve">Uwaga </w:t>
            </w:r>
            <w:r w:rsidR="6DF5ED6E" w:rsidRPr="004724B0">
              <w:rPr>
                <w:rFonts w:asciiTheme="minorHAnsi" w:hAnsiTheme="minorHAnsi"/>
                <w:b/>
              </w:rPr>
              <w:t>uwzględniona</w:t>
            </w:r>
          </w:p>
          <w:p w14:paraId="734105C4" w14:textId="64DBC561" w:rsidR="00F41350" w:rsidRPr="004E68BD" w:rsidRDefault="000137B1" w:rsidP="006475E0">
            <w:pPr>
              <w:jc w:val="center"/>
              <w:rPr>
                <w:rFonts w:asciiTheme="minorHAnsi" w:hAnsiTheme="minorHAnsi"/>
                <w:highlight w:val="cyan"/>
              </w:rPr>
            </w:pPr>
            <w:r w:rsidRPr="004E68BD">
              <w:rPr>
                <w:rFonts w:asciiTheme="minorHAnsi" w:hAnsiTheme="minorHAnsi"/>
              </w:rPr>
              <w:t xml:space="preserve">w zakresie wskazania pełnego tytułu rozporządzenia wykonawczego Komisji (UE) 2015/1501, informujemy, że uwaga </w:t>
            </w:r>
            <w:r w:rsidRPr="004E68BD">
              <w:rPr>
                <w:rFonts w:asciiTheme="minorHAnsi" w:hAnsiTheme="minorHAnsi"/>
              </w:rPr>
              <w:lastRenderedPageBreak/>
              <w:t>została uwzględniona i redakcja przepisu zostanie skorygowana;</w:t>
            </w:r>
          </w:p>
          <w:p w14:paraId="2B97D373" w14:textId="6E6FE561" w:rsidR="32698293" w:rsidRPr="006475E0" w:rsidRDefault="32698293" w:rsidP="006475E0">
            <w:pPr>
              <w:jc w:val="center"/>
              <w:rPr>
                <w:rFonts w:asciiTheme="minorHAnsi" w:hAnsiTheme="minorHAnsi"/>
                <w:b/>
                <w:highlight w:val="cyan"/>
              </w:rPr>
            </w:pPr>
          </w:p>
          <w:p w14:paraId="44B711D0" w14:textId="77777777" w:rsidR="0098553D" w:rsidRPr="004724B0" w:rsidRDefault="0026647F" w:rsidP="006475E0">
            <w:pPr>
              <w:jc w:val="center"/>
              <w:rPr>
                <w:rFonts w:asciiTheme="minorHAnsi" w:hAnsiTheme="minorHAnsi"/>
                <w:b/>
              </w:rPr>
            </w:pPr>
            <w:r w:rsidRPr="004724B0">
              <w:rPr>
                <w:rFonts w:asciiTheme="minorHAnsi" w:hAnsiTheme="minorHAnsi"/>
                <w:b/>
              </w:rPr>
              <w:t xml:space="preserve">Ad </w:t>
            </w:r>
            <w:r w:rsidR="1C2D9C31" w:rsidRPr="004724B0">
              <w:rPr>
                <w:rFonts w:asciiTheme="minorHAnsi" w:hAnsiTheme="minorHAnsi"/>
                <w:b/>
              </w:rPr>
              <w:t>3</w:t>
            </w:r>
            <w:r w:rsidR="007E15CA" w:rsidRPr="004724B0">
              <w:rPr>
                <w:rFonts w:asciiTheme="minorHAnsi" w:hAnsiTheme="minorHAnsi"/>
                <w:b/>
              </w:rPr>
              <w:t xml:space="preserve">) </w:t>
            </w:r>
            <w:r w:rsidR="1E93BDF0" w:rsidRPr="004724B0">
              <w:rPr>
                <w:rFonts w:asciiTheme="minorHAnsi" w:hAnsiTheme="minorHAnsi"/>
                <w:b/>
              </w:rPr>
              <w:t>Uwaga uwzględniona</w:t>
            </w:r>
          </w:p>
          <w:p w14:paraId="5E807F77" w14:textId="16867BD8" w:rsidR="0098553D" w:rsidRPr="004E68BD" w:rsidRDefault="00366241" w:rsidP="006475E0">
            <w:pPr>
              <w:jc w:val="center"/>
              <w:rPr>
                <w:rFonts w:asciiTheme="minorHAnsi" w:hAnsiTheme="minorHAnsi"/>
              </w:rPr>
            </w:pPr>
            <w:r w:rsidRPr="004E68BD">
              <w:rPr>
                <w:rFonts w:asciiTheme="minorHAnsi" w:hAnsiTheme="minorHAnsi"/>
              </w:rPr>
              <w:t xml:space="preserve">w zakresie uzupełnienia projektu o wprowadzenie zmiany w art. 75 ust. 1 pkt 7 </w:t>
            </w:r>
            <w:proofErr w:type="spellStart"/>
            <w:r w:rsidRPr="004E68BD">
              <w:rPr>
                <w:rFonts w:asciiTheme="minorHAnsi" w:hAnsiTheme="minorHAnsi"/>
              </w:rPr>
              <w:t>u.p.f</w:t>
            </w:r>
            <w:proofErr w:type="spellEnd"/>
            <w:r w:rsidRPr="004E68BD">
              <w:rPr>
                <w:rFonts w:asciiTheme="minorHAnsi" w:hAnsiTheme="minorHAnsi"/>
              </w:rPr>
              <w:t xml:space="preserve">. informujemy, że uwaga została uwzględniona i zostanie dodana analogiczna zmiana art. 75 ust. 1 pkt 7 </w:t>
            </w:r>
            <w:proofErr w:type="spellStart"/>
            <w:r w:rsidRPr="004E68BD">
              <w:rPr>
                <w:rFonts w:asciiTheme="minorHAnsi" w:hAnsiTheme="minorHAnsi"/>
              </w:rPr>
              <w:t>u.p.f</w:t>
            </w:r>
            <w:proofErr w:type="spellEnd"/>
            <w:r w:rsidRPr="004E68BD">
              <w:rPr>
                <w:rFonts w:asciiTheme="minorHAnsi" w:hAnsiTheme="minorHAnsi"/>
              </w:rPr>
              <w:t>.</w:t>
            </w:r>
          </w:p>
        </w:tc>
      </w:tr>
      <w:tr w:rsidR="0098553D" w:rsidRPr="008F0136" w14:paraId="2EB68457" w14:textId="77777777" w:rsidTr="07E795FC">
        <w:trPr>
          <w:trHeight w:val="557"/>
        </w:trPr>
        <w:tc>
          <w:tcPr>
            <w:tcW w:w="704" w:type="dxa"/>
            <w:shd w:val="clear" w:color="auto" w:fill="FFFFFF" w:themeFill="background1"/>
          </w:tcPr>
          <w:p w14:paraId="57E3AB08"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54254945" w14:textId="55D4BB2C" w:rsidR="0098553D" w:rsidRPr="005450CD" w:rsidRDefault="002F3A82" w:rsidP="002F3A82">
            <w:pPr>
              <w:jc w:val="center"/>
              <w:rPr>
                <w:rFonts w:asciiTheme="minorHAnsi" w:hAnsiTheme="minorHAnsi"/>
              </w:rPr>
            </w:pPr>
            <w:r w:rsidRPr="00203C39">
              <w:rPr>
                <w:rFonts w:asciiTheme="minorHAnsi" w:hAnsiTheme="minorHAnsi"/>
                <w:bCs/>
              </w:rPr>
              <w:t xml:space="preserve">Artykuł </w:t>
            </w:r>
            <w:r w:rsidR="00F97EB6" w:rsidRPr="00203C39">
              <w:rPr>
                <w:rFonts w:asciiTheme="minorHAnsi" w:hAnsiTheme="minorHAnsi"/>
                <w:bCs/>
              </w:rPr>
              <w:t xml:space="preserve">2 </w:t>
            </w:r>
          </w:p>
        </w:tc>
        <w:tc>
          <w:tcPr>
            <w:tcW w:w="2410" w:type="dxa"/>
            <w:shd w:val="clear" w:color="auto" w:fill="FFFFFF" w:themeFill="background1"/>
          </w:tcPr>
          <w:p w14:paraId="3578B41C" w14:textId="5D1D71E8" w:rsidR="0098553D" w:rsidRPr="005450CD" w:rsidRDefault="00F97EB6" w:rsidP="00BC70BF">
            <w:pPr>
              <w:jc w:val="center"/>
              <w:rPr>
                <w:rFonts w:asciiTheme="minorHAnsi" w:hAnsiTheme="minorHAnsi"/>
              </w:rPr>
            </w:pPr>
            <w:r w:rsidRPr="005450CD">
              <w:rPr>
                <w:rFonts w:asciiTheme="minorHAnsi" w:hAnsiTheme="minorHAnsi"/>
              </w:rPr>
              <w:t>Minister Cyfryzacji</w:t>
            </w:r>
          </w:p>
        </w:tc>
        <w:tc>
          <w:tcPr>
            <w:tcW w:w="5096" w:type="dxa"/>
            <w:shd w:val="clear" w:color="auto" w:fill="FFFFFF" w:themeFill="background1"/>
          </w:tcPr>
          <w:p w14:paraId="408FA7E3" w14:textId="77777777" w:rsidR="00DC2943" w:rsidRPr="005450CD" w:rsidRDefault="00DC2943" w:rsidP="00DC2943">
            <w:pPr>
              <w:jc w:val="both"/>
              <w:rPr>
                <w:rFonts w:asciiTheme="minorHAnsi" w:hAnsiTheme="minorHAnsi"/>
              </w:rPr>
            </w:pPr>
            <w:r w:rsidRPr="005450CD">
              <w:rPr>
                <w:rFonts w:asciiTheme="minorHAnsi" w:hAnsiTheme="minorHAnsi"/>
              </w:rPr>
              <w:t>Przepis przewiduje, że Rejestry Zezwoleń na Prowadzenie Hurtowni Farmaceutycznej oraz Rejestry Zezwoleń na Prowadzenie Hurtowni Produktów Leczniczych Weterynaryjnych, w przypadku gdy osoba odpowiedzialna za prowadzenie hurtowni nie jest pracownikiem medycznym, będą zawierały jej numer PESEL, a w przypadku jego braku – serię i numer paszportu albo innego dokumentu stwierdzającego tożsamość albo niepowtarzalny identyfikator nadany przez państwo członkowskie Unii Europejskiej dla celów transgranicznej identyfikacji, o którym mowa w rozporządzeniu wykonawczym Komisji (UE) 2015/1501.</w:t>
            </w:r>
          </w:p>
          <w:p w14:paraId="649E52CE" w14:textId="713B6FED" w:rsidR="00DC2943" w:rsidRPr="005450CD" w:rsidRDefault="00DC2943" w:rsidP="00DC2943">
            <w:pPr>
              <w:jc w:val="both"/>
              <w:rPr>
                <w:rFonts w:asciiTheme="minorHAnsi" w:hAnsiTheme="minorHAnsi"/>
              </w:rPr>
            </w:pPr>
            <w:r w:rsidRPr="005450CD">
              <w:rPr>
                <w:rFonts w:asciiTheme="minorHAnsi" w:hAnsiTheme="minorHAnsi"/>
              </w:rPr>
              <w:t>Przepis ten wychodzi naprzeciw potrzebie zapewnienia możliwości transgranicznego uwierzytelniania użytkowników systemów teleinformatycznych, w ramach których prowadzone są te rejestry, za pomocą środków identyfikacji elektronicznej wydanych w systemach identyfikacji elektronicznej notyfikowanych na podstawie art. 9 ust. 1 rozporządzenia Parlamentu Europejskiego i Rady (UE) nr 910/2014 z dnia 23 lipca 2014 r. w sprawie identyfikacji elektronicznej i usług zaufania w odniesieniu do transakcji</w:t>
            </w:r>
            <w:r w:rsidR="00D74D00" w:rsidRPr="005450CD">
              <w:rPr>
                <w:rFonts w:asciiTheme="minorHAnsi" w:hAnsiTheme="minorHAnsi"/>
              </w:rPr>
              <w:t xml:space="preserve"> </w:t>
            </w:r>
            <w:r w:rsidRPr="005450CD">
              <w:rPr>
                <w:rFonts w:asciiTheme="minorHAnsi" w:hAnsiTheme="minorHAnsi"/>
              </w:rPr>
              <w:t xml:space="preserve">elektronicznych na rynku wewnętrznym oraz uchylającego dyrektywę 1999/93/WE (Dz. Urz. UE L 257 z 28.08.2014, str. 73, Dz. Urz. UE L 333 z 27.12.2022, str. 80 oraz Dz. Urz. UE L 2024/1183 z 30.04.2024, zwanego dalej „rozporządzeniem </w:t>
            </w:r>
            <w:proofErr w:type="spellStart"/>
            <w:r w:rsidRPr="005450CD">
              <w:rPr>
                <w:rFonts w:asciiTheme="minorHAnsi" w:hAnsiTheme="minorHAnsi"/>
              </w:rPr>
              <w:t>eIDAS</w:t>
            </w:r>
            <w:proofErr w:type="spellEnd"/>
            <w:r w:rsidRPr="005450CD">
              <w:rPr>
                <w:rFonts w:asciiTheme="minorHAnsi" w:hAnsiTheme="minorHAnsi"/>
                <w:vertAlign w:val="superscript"/>
              </w:rPr>
              <w:t>”</w:t>
            </w:r>
            <w:r w:rsidRPr="005450CD">
              <w:rPr>
                <w:rFonts w:asciiTheme="minorHAnsi" w:hAnsiTheme="minorHAnsi"/>
              </w:rPr>
              <w:t>.</w:t>
            </w:r>
          </w:p>
          <w:p w14:paraId="28DBA645" w14:textId="77777777" w:rsidR="00DC2943" w:rsidRPr="005450CD" w:rsidRDefault="00DC2943" w:rsidP="00DC2943">
            <w:pPr>
              <w:jc w:val="both"/>
              <w:rPr>
                <w:rFonts w:asciiTheme="minorHAnsi" w:hAnsiTheme="minorHAnsi"/>
              </w:rPr>
            </w:pPr>
            <w:r w:rsidRPr="005450CD">
              <w:rPr>
                <w:rFonts w:asciiTheme="minorHAnsi" w:hAnsiTheme="minorHAnsi"/>
              </w:rPr>
              <w:lastRenderedPageBreak/>
              <w:t>W tym kontekście należy zauważyć, że możliwość przetwarzania takiego identyfikatora przewiduje się również w systemie informacji, o którym mowa w art. 4 ustawy z dnia 28 kwietnia 2011 r. o systemie informacji w ochronie zdrowia (Dz. U. z 2025 r. poz. 302, z późn. zm.). Możliwość przetwarzania takiego identyfikatora może ułatwić rejestrację użytkowników posługujących się zagranicznymi notyfikowanymi środkami identyfikacji elektronicznej i uwierzytelnianie transgraniczne dzięki możliwości jednoznacznego dopasowania danych znajdujących się w systemie teleinformatycznym do danych, jakie może zapewnić środek identyfikacji elektronicznej.</w:t>
            </w:r>
          </w:p>
          <w:p w14:paraId="0D865B18" w14:textId="77777777" w:rsidR="00DC2943" w:rsidRPr="005450CD" w:rsidRDefault="00DC2943" w:rsidP="00DC2943">
            <w:pPr>
              <w:jc w:val="both"/>
              <w:rPr>
                <w:rFonts w:asciiTheme="minorHAnsi" w:hAnsiTheme="minorHAnsi"/>
              </w:rPr>
            </w:pPr>
            <w:r w:rsidRPr="005450CD">
              <w:rPr>
                <w:rFonts w:asciiTheme="minorHAnsi" w:hAnsiTheme="minorHAnsi"/>
              </w:rPr>
              <w:t xml:space="preserve">Mając na uwadze zmiany do rozporządzania </w:t>
            </w:r>
            <w:proofErr w:type="spellStart"/>
            <w:r w:rsidRPr="005450CD">
              <w:rPr>
                <w:rFonts w:asciiTheme="minorHAnsi" w:hAnsiTheme="minorHAnsi"/>
              </w:rPr>
              <w:t>eIDAS</w:t>
            </w:r>
            <w:proofErr w:type="spellEnd"/>
            <w:r w:rsidRPr="005450CD">
              <w:rPr>
                <w:rFonts w:asciiTheme="minorHAnsi" w:hAnsiTheme="minorHAnsi"/>
              </w:rPr>
              <w:t>, wprowadzone rozporządzeniem Parlamentu Europejskiego i Rady (UE) 2024/1183 z dnia 11 kwietnia 2024 r. w sprawie zmiany rozporządzenia (UE) nr 910/2014 w odniesieniu do ustanowienia europejskich ram tożsamości cyfrowej (Dz. Urz. UE L 2024/1183 z 30.04.2024), należy wziąć pod uwagę, że oprócz notyfikowanych środków identyfikacji elektronicznej pojawią się europejskie portfele tożsamości cyfrowej, które co do zasady nie będą zawierały niepowtarzalnego identyfikatora nadanego przez państwo członkowskie Unii Europejskiej dla celów transgranicznej identyfikacji, o którym mowa w rozporządzeniu wykonawczym Komisji (UE) 2015/1501.</w:t>
            </w:r>
          </w:p>
          <w:p w14:paraId="766159C5" w14:textId="77777777" w:rsidR="00DC2943" w:rsidRPr="005450CD" w:rsidRDefault="00DC2943" w:rsidP="00DC2943">
            <w:pPr>
              <w:jc w:val="both"/>
              <w:rPr>
                <w:rFonts w:asciiTheme="minorHAnsi" w:hAnsiTheme="minorHAnsi"/>
              </w:rPr>
            </w:pPr>
            <w:r w:rsidRPr="005450CD">
              <w:rPr>
                <w:rFonts w:asciiTheme="minorHAnsi" w:hAnsiTheme="minorHAnsi"/>
              </w:rPr>
              <w:t xml:space="preserve">Wymagania dotyczące minimalnego zbioru danych identyfikujących osobę w europejskich portfelach tożsamości cyfrowej określone zostały w rozporządzeniu wykonawczym Komisji (UE) 2024/2977 z dnia 28 listopada 2024 r. w sprawie ustanowienia zasad stosowania rozporządzenia Parlamentu Europejskiego i Rady (UE) nr 910/2014 w odniesieniu do danych identyfikujących osobę i elektronicznych poświadczeń atrybutów wydawanych europejskim portfelom tożsamości cyfrowej (Dz. U. UE. L. z 2024 r. poz. 2977), zwanym dalej </w:t>
            </w:r>
            <w:r w:rsidRPr="005450CD">
              <w:rPr>
                <w:rFonts w:asciiTheme="minorHAnsi" w:hAnsiTheme="minorHAnsi"/>
              </w:rPr>
              <w:lastRenderedPageBreak/>
              <w:t>„rozporządzeniem 2024/2977”. Z przeglądu tych danych wynika, że niepowtarzalnym identyfikatorem w zestawie tych danych może być albo „</w:t>
            </w:r>
            <w:proofErr w:type="spellStart"/>
            <w:r w:rsidRPr="005450CD">
              <w:rPr>
                <w:rFonts w:asciiTheme="minorHAnsi" w:hAnsiTheme="minorHAnsi"/>
              </w:rPr>
              <w:t>personal_administrative_number</w:t>
            </w:r>
            <w:proofErr w:type="spellEnd"/>
            <w:r w:rsidRPr="005450CD">
              <w:rPr>
                <w:rFonts w:asciiTheme="minorHAnsi" w:hAnsiTheme="minorHAnsi"/>
              </w:rPr>
              <w:t>”, rozumiany jako wartość przypisana osobie fizycznej, która jest niepowtarzalna wśród wszystkich osobistych numerów administracyjnych wydanych przez dostawcę danych identyfikujących osobę, albo „</w:t>
            </w:r>
            <w:proofErr w:type="spellStart"/>
            <w:r w:rsidRPr="005450CD">
              <w:rPr>
                <w:rFonts w:asciiTheme="minorHAnsi" w:hAnsiTheme="minorHAnsi"/>
              </w:rPr>
              <w:t>document_number</w:t>
            </w:r>
            <w:proofErr w:type="spellEnd"/>
            <w:r w:rsidRPr="005450CD">
              <w:rPr>
                <w:rFonts w:asciiTheme="minorHAnsi" w:hAnsiTheme="minorHAnsi"/>
              </w:rPr>
              <w:t>”, rozumiany jako numer całego zastawu danych identyfikujących osobę, nadany przez dostawcę danych identyfikujących osobę.</w:t>
            </w:r>
          </w:p>
          <w:p w14:paraId="0FBDC14C" w14:textId="77777777" w:rsidR="00DC2943" w:rsidRPr="005450CD" w:rsidRDefault="00DC2943" w:rsidP="00DC2943">
            <w:pPr>
              <w:jc w:val="both"/>
              <w:rPr>
                <w:rFonts w:asciiTheme="minorHAnsi" w:hAnsiTheme="minorHAnsi"/>
              </w:rPr>
            </w:pPr>
            <w:r w:rsidRPr="005450CD">
              <w:rPr>
                <w:rFonts w:asciiTheme="minorHAnsi" w:hAnsiTheme="minorHAnsi"/>
              </w:rPr>
              <w:t>Ponadto, niektóre państwa członkowskie mogą się nie zdecydować się na włączenie „</w:t>
            </w:r>
            <w:proofErr w:type="spellStart"/>
            <w:r w:rsidRPr="005450CD">
              <w:rPr>
                <w:rFonts w:asciiTheme="minorHAnsi" w:hAnsiTheme="minorHAnsi"/>
              </w:rPr>
              <w:t>personal_administrative_number</w:t>
            </w:r>
            <w:proofErr w:type="spellEnd"/>
            <w:r w:rsidRPr="005450CD">
              <w:rPr>
                <w:rFonts w:asciiTheme="minorHAnsi" w:hAnsiTheme="minorHAnsi"/>
              </w:rPr>
              <w:t xml:space="preserve">” do zestawu danych identyfikujących osobę ani nie nadadzą temu zestawowi danych unikatowego numeru, gdyż oba te elementy danych są opcjonalne. Tym niemniej warto zwrócić uwagę na te elementy celem rozważenia, czy nie należy ich dopisać do zestawów danych możliwych do przetwarzania zarówno w ramach systemu informacji, o którym mowa w art. 4 ustawy z dnia 28 kwietnia 2011 r. o systemie informacji w ochronie zdrowia, jak i w ramach systemów, w których prowadzi się Rejestry Zezwoleń na Prowadzenie Hurtowni Farmaceutycznej oraz Rejestry Zezwoleń na Prowadzenie Hurtowni Produktów Leczniczych Weterynaryjnych. Celem jest uniknięcie sytuacji, w której nie będzie możliwe lub będzie znacząco utrudnione uwierzytelnienie użytkownika europejskiego portfela tożsamości cyfrowej, ponieważ nie będzie można dopasować danych znajdujących się w systemie do danych, jakie zapewnia zestaw danych identyfikujących użytkownika portfela. Porównując bowiem zestaw danych wskazany w załączniku do rozporządzenia 2024/2977 w zestawem danych określony w art. 4 ust. 3 pkt 1 można założyć dopasowanie danych z wykorzystaniem adresu miejsca zamieszkania, adresu poczty elektronicznej lub numeru </w:t>
            </w:r>
            <w:r w:rsidRPr="005450CD">
              <w:rPr>
                <w:rFonts w:asciiTheme="minorHAnsi" w:hAnsiTheme="minorHAnsi"/>
              </w:rPr>
              <w:lastRenderedPageBreak/>
              <w:t>telefonu kontaktowego, ale może się okazać, że dane te nie będą dostępne do wykorzystania, gdyż również są opcjonalne. Tym samym, użytkownik europejskiego portfela tożsamości cyfrowej, mający w zestawie danych identyfikujących osobę „</w:t>
            </w:r>
            <w:proofErr w:type="spellStart"/>
            <w:r w:rsidRPr="005450CD">
              <w:rPr>
                <w:rFonts w:asciiTheme="minorHAnsi" w:hAnsiTheme="minorHAnsi"/>
              </w:rPr>
              <w:t>personal_administrative_number</w:t>
            </w:r>
            <w:proofErr w:type="spellEnd"/>
            <w:r w:rsidRPr="005450CD">
              <w:rPr>
                <w:rFonts w:asciiTheme="minorHAnsi" w:hAnsiTheme="minorHAnsi"/>
              </w:rPr>
              <w:t>” inny niż  nr PESEL., mógłby nie móc skutecznie go używać celem uzyskania dostępu do danych w systemie informacji.</w:t>
            </w:r>
          </w:p>
          <w:p w14:paraId="7DAD3548" w14:textId="77777777" w:rsidR="00DC2943" w:rsidRPr="005450CD" w:rsidRDefault="00DC2943" w:rsidP="00DC2943">
            <w:pPr>
              <w:jc w:val="both"/>
              <w:rPr>
                <w:rFonts w:asciiTheme="minorHAnsi" w:hAnsiTheme="minorHAnsi"/>
              </w:rPr>
            </w:pPr>
            <w:r w:rsidRPr="005450CD">
              <w:rPr>
                <w:rFonts w:asciiTheme="minorHAnsi" w:hAnsiTheme="minorHAnsi"/>
              </w:rPr>
              <w:t xml:space="preserve">Podsumowując, projekt opiera identyfikację na danych, których europejskie portfele tożsamości cyfrowej mogą w ogóle nie zawierać, co uniemożliwi uwierzytelnianie cudzoziemców i w tym zakresie wymaga dostosowania do wymogów rozporządzenia </w:t>
            </w:r>
            <w:proofErr w:type="spellStart"/>
            <w:r w:rsidRPr="005450CD">
              <w:rPr>
                <w:rFonts w:asciiTheme="minorHAnsi" w:hAnsiTheme="minorHAnsi"/>
              </w:rPr>
              <w:t>eIDAS</w:t>
            </w:r>
            <w:proofErr w:type="spellEnd"/>
            <w:r w:rsidRPr="005450CD">
              <w:rPr>
                <w:rFonts w:asciiTheme="minorHAnsi" w:hAnsiTheme="minorHAnsi"/>
              </w:rPr>
              <w:t xml:space="preserve"> i przepisów wykonawczych do tego rozporządzenia. </w:t>
            </w:r>
          </w:p>
          <w:p w14:paraId="78E1FF97" w14:textId="77777777" w:rsidR="00DC2943" w:rsidRPr="005450CD" w:rsidRDefault="00DC2943" w:rsidP="00DC2943">
            <w:pPr>
              <w:jc w:val="both"/>
              <w:rPr>
                <w:rFonts w:asciiTheme="minorHAnsi" w:hAnsiTheme="minorHAnsi"/>
              </w:rPr>
            </w:pPr>
            <w:r w:rsidRPr="005450CD">
              <w:rPr>
                <w:rFonts w:asciiTheme="minorHAnsi" w:hAnsiTheme="minorHAnsi"/>
              </w:rPr>
              <w:t>W związku z powyższym, należy rozważyć dopisanie w art. 4 ust. 3 pkt 1 lit. i ustawy z dnia 28 kwietnia 2011 r. o systemie informacji w ochronie zdrowia, że w przypadku osób, które nie mają nadanego numeru PESEL, możliwe jest przetwarzanie również:</w:t>
            </w:r>
          </w:p>
          <w:p w14:paraId="11174E8D" w14:textId="77777777" w:rsidR="00DC2943" w:rsidRPr="005450CD" w:rsidRDefault="00DC2943" w:rsidP="00DC2943">
            <w:pPr>
              <w:numPr>
                <w:ilvl w:val="0"/>
                <w:numId w:val="14"/>
              </w:numPr>
              <w:jc w:val="both"/>
              <w:rPr>
                <w:rFonts w:asciiTheme="minorHAnsi" w:hAnsiTheme="minorHAnsi"/>
              </w:rPr>
            </w:pPr>
            <w:r w:rsidRPr="005450CD">
              <w:rPr>
                <w:rFonts w:asciiTheme="minorHAnsi" w:hAnsiTheme="minorHAnsi"/>
              </w:rPr>
              <w:t xml:space="preserve">serii i numer paszportu albo innego dokumentu stwierdzającego tożsamość lub </w:t>
            </w:r>
          </w:p>
          <w:p w14:paraId="462D3317" w14:textId="77777777" w:rsidR="00DC2943" w:rsidRPr="005450CD" w:rsidRDefault="00DC2943" w:rsidP="00DC2943">
            <w:pPr>
              <w:numPr>
                <w:ilvl w:val="0"/>
                <w:numId w:val="14"/>
              </w:numPr>
              <w:jc w:val="both"/>
              <w:rPr>
                <w:rFonts w:asciiTheme="minorHAnsi" w:hAnsiTheme="minorHAnsi"/>
              </w:rPr>
            </w:pPr>
            <w:r w:rsidRPr="005450CD">
              <w:rPr>
                <w:rFonts w:asciiTheme="minorHAnsi" w:hAnsiTheme="minorHAnsi"/>
              </w:rPr>
              <w:t>niepowtarzalnego identyfikatora nadanego przez państwo członkowskie Unii Europejskiej dla celów transgranicznej identyfikacji, o którym mowa w rozporządzeniu wykonawczym Komisji (UE) 2015/1501 z dnia 8 września 2015 r. lub</w:t>
            </w:r>
          </w:p>
          <w:p w14:paraId="4F0DD837" w14:textId="77777777" w:rsidR="00DC2943" w:rsidRPr="005450CD" w:rsidRDefault="00DC2943" w:rsidP="00DC2943">
            <w:pPr>
              <w:numPr>
                <w:ilvl w:val="0"/>
                <w:numId w:val="14"/>
              </w:numPr>
              <w:jc w:val="both"/>
              <w:rPr>
                <w:rFonts w:asciiTheme="minorHAnsi" w:hAnsiTheme="minorHAnsi"/>
              </w:rPr>
            </w:pPr>
            <w:r w:rsidRPr="005450CD">
              <w:rPr>
                <w:rFonts w:asciiTheme="minorHAnsi" w:hAnsiTheme="minorHAnsi"/>
              </w:rPr>
              <w:t>"</w:t>
            </w:r>
            <w:proofErr w:type="spellStart"/>
            <w:r w:rsidRPr="005450CD">
              <w:rPr>
                <w:rFonts w:asciiTheme="minorHAnsi" w:hAnsiTheme="minorHAnsi"/>
              </w:rPr>
              <w:t>personal_administrative_number</w:t>
            </w:r>
            <w:proofErr w:type="spellEnd"/>
            <w:r w:rsidRPr="005450CD">
              <w:rPr>
                <w:rFonts w:asciiTheme="minorHAnsi" w:hAnsiTheme="minorHAnsi"/>
              </w:rPr>
              <w:t>", o którym mowa w Tabeli 2 załącznika do rozporządzenia wykonawczego Komisji (UE) 2024/2977 z dnia 28 listopada 2024 r. w sprawie ustanowienia zasad stosowania rozporządzenia Parlamentu Europejskiego i Rady (UE) nr 910/2014 w odniesieniu do danych identyfikujących osobę i elektronicznych poświadczeń atrybutów wydawanych europejskim portfelom tożsamości cyfrowej (Dz. U. UE. L. z 2024 r. poz. 2977) lub</w:t>
            </w:r>
          </w:p>
          <w:p w14:paraId="612C8E2B" w14:textId="77777777" w:rsidR="00DC2943" w:rsidRPr="005450CD" w:rsidRDefault="00DC2943" w:rsidP="00DC2943">
            <w:pPr>
              <w:numPr>
                <w:ilvl w:val="0"/>
                <w:numId w:val="14"/>
              </w:numPr>
              <w:jc w:val="both"/>
              <w:rPr>
                <w:rFonts w:asciiTheme="minorHAnsi" w:hAnsiTheme="minorHAnsi"/>
              </w:rPr>
            </w:pPr>
            <w:r w:rsidRPr="005450CD">
              <w:rPr>
                <w:rFonts w:asciiTheme="minorHAnsi" w:hAnsiTheme="minorHAnsi"/>
              </w:rPr>
              <w:lastRenderedPageBreak/>
              <w:t>"</w:t>
            </w:r>
            <w:proofErr w:type="spellStart"/>
            <w:r w:rsidRPr="005450CD">
              <w:rPr>
                <w:rFonts w:asciiTheme="minorHAnsi" w:hAnsiTheme="minorHAnsi"/>
              </w:rPr>
              <w:t>document_number</w:t>
            </w:r>
            <w:proofErr w:type="spellEnd"/>
            <w:r w:rsidRPr="005450CD">
              <w:rPr>
                <w:rFonts w:asciiTheme="minorHAnsi" w:hAnsiTheme="minorHAnsi"/>
              </w:rPr>
              <w:t xml:space="preserve">", o którym mowa w Tabeli 5 załącznika do rozporządzenia wykonawczego Komisji (UE) 2024/2977 z dnia 28 listopada 2024 r. w sprawie ustanowienia zasad stosowania rozporządzenia Parlamentu Europejskiego i Rady (UE) nr 910/2014 w odniesieniu do danych identyfikujących osobę i elektronicznych poświadczeń atrybutów wydawanych europejskim portfelom tożsamości cyfrowej (Dz. U. UE. L. z 2024 r. poz. 2977). </w:t>
            </w:r>
          </w:p>
          <w:p w14:paraId="0556FFCF" w14:textId="77777777" w:rsidR="00DC2943" w:rsidRPr="005450CD" w:rsidRDefault="00DC2943" w:rsidP="00DC2943">
            <w:pPr>
              <w:jc w:val="both"/>
              <w:rPr>
                <w:rFonts w:asciiTheme="minorHAnsi" w:hAnsiTheme="minorHAnsi"/>
              </w:rPr>
            </w:pPr>
            <w:r w:rsidRPr="005450CD">
              <w:rPr>
                <w:rFonts w:asciiTheme="minorHAnsi" w:hAnsiTheme="minorHAnsi"/>
              </w:rPr>
              <w:t>Odpowiednio należy rozważyć uzupełnienie w tym samym zakresie również przepisu art. 4 ust. 3 pkt 1 lit. a ustawy z dnia 28 kwietnia 2011 r. o systemie informacji w ochronie zdrowia, jak również projektowanych przepisów zmieniających art. 83 w ust. 2 pkt 3 ustawy z dnia 6 września 2001 r. – Prawo farmaceutyczne.</w:t>
            </w:r>
          </w:p>
          <w:p w14:paraId="72A25A0E" w14:textId="6D842AA3" w:rsidR="0098553D" w:rsidRPr="005450CD" w:rsidRDefault="00DC2943" w:rsidP="00BC70BF">
            <w:pPr>
              <w:jc w:val="both"/>
              <w:rPr>
                <w:rFonts w:asciiTheme="minorHAnsi" w:hAnsiTheme="minorHAnsi"/>
              </w:rPr>
            </w:pPr>
            <w:r w:rsidRPr="005450CD">
              <w:rPr>
                <w:rFonts w:asciiTheme="minorHAnsi" w:hAnsiTheme="minorHAnsi"/>
              </w:rPr>
              <w:t xml:space="preserve">Rozszerzenie katalogu możliwych do przetwarzania identyfikatorów może ułatwić uwierzytelnianie transgraniczne i tym samym zapewnienie zgodności z przepisami art. 11a rozporządzenia </w:t>
            </w:r>
            <w:proofErr w:type="spellStart"/>
            <w:r w:rsidRPr="005450CD">
              <w:rPr>
                <w:rFonts w:asciiTheme="minorHAnsi" w:hAnsiTheme="minorHAnsi"/>
              </w:rPr>
              <w:t>eIDAS</w:t>
            </w:r>
            <w:proofErr w:type="spellEnd"/>
            <w:r w:rsidRPr="005450CD">
              <w:rPr>
                <w:rFonts w:asciiTheme="minorHAnsi" w:hAnsiTheme="minorHAnsi"/>
              </w:rPr>
              <w:t>.</w:t>
            </w:r>
          </w:p>
        </w:tc>
        <w:tc>
          <w:tcPr>
            <w:tcW w:w="3930" w:type="dxa"/>
            <w:shd w:val="clear" w:color="auto" w:fill="FFFFFF" w:themeFill="background1"/>
          </w:tcPr>
          <w:p w14:paraId="3D6BBDB5" w14:textId="4C2D42CD" w:rsidR="00D86E00" w:rsidRDefault="007B5257" w:rsidP="00C62508">
            <w:pPr>
              <w:jc w:val="center"/>
              <w:rPr>
                <w:rFonts w:asciiTheme="minorHAnsi" w:hAnsiTheme="minorHAnsi"/>
                <w:b/>
                <w:bCs/>
              </w:rPr>
            </w:pPr>
            <w:r>
              <w:rPr>
                <w:rFonts w:asciiTheme="minorHAnsi" w:hAnsiTheme="minorHAnsi"/>
                <w:b/>
                <w:bCs/>
              </w:rPr>
              <w:lastRenderedPageBreak/>
              <w:t xml:space="preserve">Wyjaśnienie </w:t>
            </w:r>
            <w:r w:rsidR="0090634E">
              <w:rPr>
                <w:rFonts w:asciiTheme="minorHAnsi" w:hAnsiTheme="minorHAnsi"/>
                <w:b/>
                <w:bCs/>
              </w:rPr>
              <w:t xml:space="preserve"> </w:t>
            </w:r>
          </w:p>
          <w:p w14:paraId="0570A4D2" w14:textId="77777777" w:rsidR="00EE52E2" w:rsidRDefault="00EE52E2" w:rsidP="00C62508">
            <w:pPr>
              <w:jc w:val="center"/>
              <w:rPr>
                <w:rFonts w:asciiTheme="minorHAnsi" w:hAnsiTheme="minorHAnsi"/>
                <w:b/>
                <w:bCs/>
              </w:rPr>
            </w:pPr>
          </w:p>
          <w:p w14:paraId="5965BAA7" w14:textId="3C75CFB3" w:rsidR="0098553D" w:rsidRPr="005450CD" w:rsidRDefault="00EE52E2" w:rsidP="00BC70BF">
            <w:pPr>
              <w:jc w:val="center"/>
              <w:rPr>
                <w:rFonts w:asciiTheme="minorHAnsi" w:hAnsiTheme="minorHAnsi"/>
                <w:b/>
                <w:highlight w:val="red"/>
              </w:rPr>
            </w:pPr>
            <w:r w:rsidRPr="004E68BD">
              <w:rPr>
                <w:rFonts w:asciiTheme="minorHAnsi" w:hAnsiTheme="minorHAnsi"/>
              </w:rPr>
              <w:t>Ministerstwo Zdrowia uwzględni kierunek postulowanych zmian w zakresie zapewnienia</w:t>
            </w:r>
            <w:r w:rsidR="00B5350F">
              <w:rPr>
                <w:rFonts w:asciiTheme="minorHAnsi" w:hAnsiTheme="minorHAnsi"/>
                <w:bCs/>
                <w:iCs/>
              </w:rPr>
              <w:t xml:space="preserve"> </w:t>
            </w:r>
            <w:r w:rsidRPr="004E68BD">
              <w:rPr>
                <w:rFonts w:asciiTheme="minorHAnsi" w:hAnsiTheme="minorHAnsi"/>
              </w:rPr>
              <w:t>możliwości skutecznej identyfikacji i uwierzytelniania transgranicznego, z uwzględnieniem</w:t>
            </w:r>
            <w:r w:rsidR="00B5350F">
              <w:rPr>
                <w:rFonts w:asciiTheme="minorHAnsi" w:hAnsiTheme="minorHAnsi"/>
                <w:bCs/>
                <w:iCs/>
              </w:rPr>
              <w:t xml:space="preserve"> </w:t>
            </w:r>
            <w:r w:rsidRPr="004E68BD">
              <w:rPr>
                <w:rFonts w:asciiTheme="minorHAnsi" w:hAnsiTheme="minorHAnsi"/>
              </w:rPr>
              <w:t>aktualnych i projektowanych wymogów wynikających z regulacji unijnych.</w:t>
            </w:r>
          </w:p>
        </w:tc>
      </w:tr>
      <w:tr w:rsidR="0098553D" w:rsidRPr="008F0136" w14:paraId="4F5E195D" w14:textId="77777777" w:rsidTr="07E795FC">
        <w:trPr>
          <w:trHeight w:val="557"/>
        </w:trPr>
        <w:tc>
          <w:tcPr>
            <w:tcW w:w="13983" w:type="dxa"/>
            <w:gridSpan w:val="5"/>
            <w:shd w:val="clear" w:color="auto" w:fill="E8E8E8" w:themeFill="background2"/>
          </w:tcPr>
          <w:p w14:paraId="6C2FEF50" w14:textId="6457753C" w:rsidR="0098553D" w:rsidRPr="005450CD" w:rsidRDefault="51506700" w:rsidP="333FA987">
            <w:pPr>
              <w:pStyle w:val="Akapitzlist"/>
              <w:ind w:left="0"/>
              <w:rPr>
                <w:rFonts w:cs="Times New Roman"/>
                <w:b/>
              </w:rPr>
            </w:pPr>
            <w:bookmarkStart w:id="4" w:name="Art_4"/>
            <w:r w:rsidRPr="005450CD">
              <w:rPr>
                <w:rFonts w:cs="Times New Roman"/>
                <w:b/>
              </w:rPr>
              <w:lastRenderedPageBreak/>
              <w:t>ART.4</w:t>
            </w:r>
            <w:bookmarkEnd w:id="4"/>
          </w:p>
        </w:tc>
      </w:tr>
      <w:tr w:rsidR="0098553D" w:rsidRPr="008F0136" w14:paraId="27D7CEF5" w14:textId="77777777" w:rsidTr="07E795FC">
        <w:trPr>
          <w:trHeight w:val="557"/>
        </w:trPr>
        <w:tc>
          <w:tcPr>
            <w:tcW w:w="704" w:type="dxa"/>
            <w:shd w:val="clear" w:color="auto" w:fill="FFFFFF" w:themeFill="background1"/>
          </w:tcPr>
          <w:p w14:paraId="67FFE391"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5ECA2943" w14:textId="31D93354" w:rsidR="0098553D" w:rsidRPr="005450CD" w:rsidRDefault="00AA1991" w:rsidP="00BC70BF">
            <w:pPr>
              <w:jc w:val="center"/>
              <w:rPr>
                <w:rFonts w:asciiTheme="minorHAnsi" w:hAnsiTheme="minorHAnsi"/>
              </w:rPr>
            </w:pPr>
            <w:r w:rsidRPr="005450CD">
              <w:rPr>
                <w:rFonts w:asciiTheme="minorHAnsi" w:hAnsiTheme="minorHAnsi"/>
              </w:rPr>
              <w:t>Artykuł 4 pkt 1</w:t>
            </w:r>
          </w:p>
        </w:tc>
        <w:tc>
          <w:tcPr>
            <w:tcW w:w="2410" w:type="dxa"/>
            <w:shd w:val="clear" w:color="auto" w:fill="FFFFFF" w:themeFill="background1"/>
          </w:tcPr>
          <w:p w14:paraId="0C9DC549" w14:textId="59AA23C1" w:rsidR="0098553D" w:rsidRPr="005450CD" w:rsidRDefault="00AA1991" w:rsidP="00BC70BF">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1BA6421C" w14:textId="281067CB" w:rsidR="0098553D" w:rsidRPr="005450CD" w:rsidRDefault="00375B9A" w:rsidP="00BC70BF">
            <w:pPr>
              <w:jc w:val="both"/>
              <w:rPr>
                <w:rFonts w:asciiTheme="minorHAnsi" w:hAnsiTheme="minorHAnsi"/>
              </w:rPr>
            </w:pPr>
            <w:r w:rsidRPr="005450CD">
              <w:rPr>
                <w:rFonts w:asciiTheme="minorHAnsi" w:hAnsiTheme="minorHAnsi"/>
              </w:rPr>
              <w:t xml:space="preserve">3. Zaproponowane w art. 4 pkt 1 projektu ustawy nowe brzmienie art. 26 ust. 5 </w:t>
            </w:r>
            <w:r w:rsidRPr="005450CD">
              <w:rPr>
                <w:rFonts w:asciiTheme="minorHAnsi" w:hAnsiTheme="minorHAnsi"/>
                <w:i/>
              </w:rPr>
              <w:t xml:space="preserve">ustawy z dnia 6 listopada 2008 r. o prawach pacjenta i Rzeczniku Praw Pacjenta </w:t>
            </w:r>
            <w:r w:rsidRPr="005450CD">
              <w:rPr>
                <w:rFonts w:asciiTheme="minorHAnsi" w:hAnsiTheme="minorHAnsi"/>
              </w:rPr>
              <w:t xml:space="preserve">(Dz. U. z 2024 r. poz. 581), niezależnie od zastrzeżeń, jakie może budzić jego ściśle informacyjny charakter, wymaga także ponownej analizy w kontekście nieadekwatności wskazania w omawianym przepisie </w:t>
            </w:r>
            <w:r w:rsidRPr="005450CD">
              <w:rPr>
                <w:rFonts w:asciiTheme="minorHAnsi" w:hAnsiTheme="minorHAnsi"/>
                <w:i/>
              </w:rPr>
              <w:t xml:space="preserve">ustawy z dnia 4 czerwca 2025 r. o Krajowej Sieci Kardiologicznej </w:t>
            </w:r>
            <w:r w:rsidRPr="005450CD">
              <w:rPr>
                <w:rFonts w:asciiTheme="minorHAnsi" w:hAnsiTheme="minorHAnsi"/>
              </w:rPr>
              <w:t>(Dz. U. poz. 779) jako określającej zasady udostępniania elektronicznej dokumentacji medycznej w rozumieniu art. 2 pkt 6 ustawy – wobec nieuregulowania powyższej kwestii w ww. ustawie.</w:t>
            </w:r>
          </w:p>
        </w:tc>
        <w:tc>
          <w:tcPr>
            <w:tcW w:w="3930" w:type="dxa"/>
            <w:shd w:val="clear" w:color="auto" w:fill="FFFFFF" w:themeFill="background1"/>
          </w:tcPr>
          <w:p w14:paraId="5CE610C7" w14:textId="1C1BA807" w:rsidR="009A52EE" w:rsidRPr="001E0453" w:rsidRDefault="68AB7745" w:rsidP="3DFE33B6">
            <w:pPr>
              <w:jc w:val="center"/>
              <w:rPr>
                <w:rFonts w:asciiTheme="minorHAnsi" w:hAnsiTheme="minorHAnsi"/>
                <w:b/>
                <w:bCs/>
              </w:rPr>
            </w:pPr>
            <w:r w:rsidRPr="004724B0">
              <w:rPr>
                <w:rFonts w:asciiTheme="minorHAnsi" w:hAnsiTheme="minorHAnsi"/>
                <w:b/>
                <w:bCs/>
              </w:rPr>
              <w:t>Wyjaśnienie</w:t>
            </w:r>
          </w:p>
          <w:p w14:paraId="5442F5AD" w14:textId="330247DA" w:rsidR="007B00BE" w:rsidRPr="001E0453" w:rsidRDefault="001A2290" w:rsidP="002E21C3">
            <w:pPr>
              <w:jc w:val="center"/>
              <w:rPr>
                <w:rFonts w:asciiTheme="minorHAnsi" w:hAnsiTheme="minorHAnsi"/>
              </w:rPr>
            </w:pPr>
            <w:r w:rsidRPr="001A2290">
              <w:rPr>
                <w:rFonts w:asciiTheme="minorHAnsi" w:hAnsiTheme="minorHAnsi"/>
                <w:bCs/>
                <w:iCs/>
              </w:rPr>
              <w:t xml:space="preserve">informujemy, że w chwili obecnej art. 26 ust. 6 ww. ustawy nie jest kompletny, gdyż zasady udostępniania EDM nie znajdują się wyłącznie w ustawie o systemie informacji, </w:t>
            </w:r>
            <w:proofErr w:type="spellStart"/>
            <w:r w:rsidRPr="001A2290">
              <w:rPr>
                <w:rFonts w:asciiTheme="minorHAnsi" w:hAnsiTheme="minorHAnsi"/>
                <w:bCs/>
                <w:iCs/>
              </w:rPr>
              <w:t>u.p.f</w:t>
            </w:r>
            <w:proofErr w:type="spellEnd"/>
            <w:r w:rsidRPr="001A2290">
              <w:rPr>
                <w:rFonts w:asciiTheme="minorHAnsi" w:hAnsiTheme="minorHAnsi"/>
                <w:bCs/>
                <w:iCs/>
              </w:rPr>
              <w:t xml:space="preserve"> i ustawie o świadczeniach opieki zdrowotnej finansowanych ze środków publicznych (ustawa o świadczeniach), ale z uwagi na rozszerzenie katalogu EDM również w pozostałych wymienionych ustawach, w tym w zakresie obiegu Karty Opieki Kardiologicznej w ustawie o KSK. Zgodnie z art. 4 ust. 2 pkt 2 ustawy o KSK ośrodki kardiologiczne zapewniają możliwość wzajemnej konsultacji w </w:t>
            </w:r>
            <w:r w:rsidRPr="001A2290">
              <w:rPr>
                <w:rFonts w:asciiTheme="minorHAnsi" w:hAnsiTheme="minorHAnsi"/>
                <w:bCs/>
                <w:iCs/>
              </w:rPr>
              <w:lastRenderedPageBreak/>
              <w:t>ramach KSK i konsultacji z ośrodkami współpracującymi, w tym za pośrednictwem systemów teleinformatycznych lub systemów łączności, a zgodnie z art. 4 ust. 3 pkt 2 ww. ustawy zapewniają ciągłość opieki kardiologicznej, co oznacza konieczność m. in. udostępniania EDM. Ponadto w art. 40 tej ustawy zdefiniowany został zakres danych w Karcie Opieki Kardiologicznej świadczący o zapewnianiu ciągłości opieki kardiologicznej, czyli również w zapewnianiu dostępu do tej EDM.</w:t>
            </w:r>
          </w:p>
        </w:tc>
      </w:tr>
      <w:tr w:rsidR="0098553D" w:rsidRPr="008F0136" w14:paraId="0371576B" w14:textId="77777777" w:rsidTr="07E795FC">
        <w:trPr>
          <w:trHeight w:val="557"/>
        </w:trPr>
        <w:tc>
          <w:tcPr>
            <w:tcW w:w="704" w:type="dxa"/>
            <w:shd w:val="clear" w:color="auto" w:fill="FFFFFF" w:themeFill="background1"/>
          </w:tcPr>
          <w:p w14:paraId="1D2B5011"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21AB6575" w14:textId="6DC6E048" w:rsidR="0098553D" w:rsidRPr="005450CD" w:rsidRDefault="006F69D0" w:rsidP="00BC70BF">
            <w:pPr>
              <w:jc w:val="center"/>
              <w:rPr>
                <w:rFonts w:asciiTheme="minorHAnsi" w:hAnsiTheme="minorHAnsi"/>
              </w:rPr>
            </w:pPr>
            <w:r w:rsidRPr="005450CD">
              <w:rPr>
                <w:rFonts w:asciiTheme="minorHAnsi" w:hAnsiTheme="minorHAnsi"/>
              </w:rPr>
              <w:t>Artykuł 4 pkt 2 lit. b</w:t>
            </w:r>
          </w:p>
        </w:tc>
        <w:tc>
          <w:tcPr>
            <w:tcW w:w="2410" w:type="dxa"/>
            <w:shd w:val="clear" w:color="auto" w:fill="FFFFFF" w:themeFill="background1"/>
          </w:tcPr>
          <w:p w14:paraId="476005B5" w14:textId="73A92F85" w:rsidR="0098553D" w:rsidRPr="005450CD" w:rsidRDefault="006F69D0" w:rsidP="00BC70BF">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49C7C02D" w14:textId="5287842E" w:rsidR="0098553D" w:rsidRPr="005450CD" w:rsidRDefault="009E7BF1" w:rsidP="00BC70BF">
            <w:pPr>
              <w:jc w:val="both"/>
              <w:rPr>
                <w:rFonts w:asciiTheme="minorHAnsi" w:hAnsiTheme="minorHAnsi"/>
              </w:rPr>
            </w:pPr>
            <w:r w:rsidRPr="005450CD">
              <w:rPr>
                <w:rFonts w:asciiTheme="minorHAnsi" w:hAnsiTheme="minorHAnsi"/>
              </w:rPr>
              <w:t xml:space="preserve">4. Zgodnie z proponowanym przepisem art. 30a ust. 9 </w:t>
            </w:r>
            <w:r w:rsidRPr="005450CD">
              <w:rPr>
                <w:rFonts w:asciiTheme="minorHAnsi" w:hAnsiTheme="minorHAnsi"/>
                <w:i/>
              </w:rPr>
              <w:t xml:space="preserve">ustawy z dnia 6 listopada 2008 r. o prawach pacjenta i Rzeczniku Praw Pacjenta </w:t>
            </w:r>
            <w:r w:rsidRPr="005450CD">
              <w:rPr>
                <w:rFonts w:asciiTheme="minorHAnsi" w:hAnsiTheme="minorHAnsi"/>
              </w:rPr>
              <w:t>(art. 4 pkt 2 lit. b projektu), w</w:t>
            </w:r>
            <w:r w:rsidRPr="005450CD">
              <w:rPr>
                <w:rFonts w:asciiTheme="minorHAnsi" w:hAnsiTheme="minorHAnsi"/>
                <w:i/>
              </w:rPr>
              <w:t xml:space="preserve"> </w:t>
            </w:r>
            <w:r w:rsidRPr="005450CD">
              <w:rPr>
                <w:rFonts w:asciiTheme="minorHAnsi" w:hAnsiTheme="minorHAnsi"/>
              </w:rPr>
              <w:t xml:space="preserve">przypadku gdy nie jest możliwe ustalenie podmiotu odpowiedzialnego za przechowywanie dokumentacji medycznej po zaprzestaniu wykonywania działalności leczniczej, elektroniczna dokumentacja medyczna, o której mowa w przepisach wydanych na podstawie art. 13a ustawy o systemie informacji, </w:t>
            </w:r>
            <w:r w:rsidRPr="005450CD">
              <w:rPr>
                <w:rFonts w:asciiTheme="minorHAnsi" w:hAnsiTheme="minorHAnsi"/>
                <w:u w:val="single"/>
              </w:rPr>
              <w:t>jest przechowywana</w:t>
            </w:r>
            <w:r w:rsidRPr="005450CD">
              <w:rPr>
                <w:rFonts w:asciiTheme="minorHAnsi" w:hAnsiTheme="minorHAnsi"/>
              </w:rPr>
              <w:t xml:space="preserve"> i udostępniana przez jednostkę podległą ministrowi właściwemu do spraw zdrowia właściwą w zakresie systemów informacyjnych ochrony zdrowia, </w:t>
            </w:r>
            <w:r w:rsidRPr="005450CD">
              <w:rPr>
                <w:rFonts w:asciiTheme="minorHAnsi" w:hAnsiTheme="minorHAnsi"/>
                <w:u w:val="single"/>
              </w:rPr>
              <w:t>w Systemie Informacji Medycznej</w:t>
            </w:r>
            <w:r w:rsidRPr="005450CD">
              <w:rPr>
                <w:rFonts w:asciiTheme="minorHAnsi" w:hAnsiTheme="minorHAnsi"/>
              </w:rPr>
              <w:t xml:space="preserve">, o którym mowa w art. 10 ustawy o systemie informacji. W kontekście powyższego oraz mając na uwadze, dyspozycję przepisu § 4 ust. 1 </w:t>
            </w:r>
            <w:r w:rsidRPr="005450CD">
              <w:rPr>
                <w:rFonts w:asciiTheme="minorHAnsi" w:hAnsiTheme="minorHAnsi"/>
                <w:i/>
              </w:rPr>
              <w:t>Zasad techniki prawodawczej</w:t>
            </w:r>
            <w:r w:rsidRPr="005450CD">
              <w:rPr>
                <w:rFonts w:asciiTheme="minorHAnsi" w:hAnsiTheme="minorHAnsi"/>
              </w:rPr>
              <w:t xml:space="preserve">, zgodnie z którą </w:t>
            </w:r>
            <w:r w:rsidRPr="005450CD">
              <w:rPr>
                <w:rFonts w:asciiTheme="minorHAnsi" w:hAnsiTheme="minorHAnsi"/>
                <w:u w:val="single"/>
              </w:rPr>
              <w:t>nie powtarza się przepisów zamieszczonych w innych ustawach</w:t>
            </w:r>
            <w:r w:rsidRPr="005450CD">
              <w:rPr>
                <w:rFonts w:asciiTheme="minorHAnsi" w:hAnsiTheme="minorHAnsi"/>
              </w:rPr>
              <w:t xml:space="preserve">, dodawany przepis art. 11e ustawy o systemie informacji (art. 5 pkt 9 projektu ustawy), który powtarza przepis art. 30 ust. 9 </w:t>
            </w:r>
            <w:r w:rsidRPr="005450CD">
              <w:rPr>
                <w:rFonts w:asciiTheme="minorHAnsi" w:hAnsiTheme="minorHAnsi"/>
                <w:i/>
              </w:rPr>
              <w:t>ustawy z dnia 6 listopada 2008 r. o prawach pacjenta i Rzeczniku Praw Pacjenta</w:t>
            </w:r>
            <w:r w:rsidRPr="005450CD">
              <w:rPr>
                <w:rFonts w:asciiTheme="minorHAnsi" w:hAnsiTheme="minorHAnsi"/>
              </w:rPr>
              <w:t xml:space="preserve">, w części dotyczącej miejsca przechowywania przedmiotowej dokumentacji, </w:t>
            </w:r>
            <w:r w:rsidRPr="005450CD">
              <w:rPr>
                <w:rFonts w:asciiTheme="minorHAnsi" w:hAnsiTheme="minorHAnsi"/>
                <w:u w:val="single"/>
              </w:rPr>
              <w:t>należy</w:t>
            </w:r>
            <w:r w:rsidRPr="005450CD">
              <w:rPr>
                <w:rFonts w:asciiTheme="minorHAnsi" w:hAnsiTheme="minorHAnsi"/>
              </w:rPr>
              <w:t xml:space="preserve"> </w:t>
            </w:r>
            <w:r w:rsidRPr="005450CD">
              <w:rPr>
                <w:rFonts w:asciiTheme="minorHAnsi" w:hAnsiTheme="minorHAnsi"/>
                <w:u w:val="single"/>
              </w:rPr>
              <w:t>wykreślić</w:t>
            </w:r>
            <w:r w:rsidRPr="005450CD">
              <w:rPr>
                <w:rFonts w:asciiTheme="minorHAnsi" w:hAnsiTheme="minorHAnsi"/>
              </w:rPr>
              <w:t xml:space="preserve">. Jednocześnie rozważenia wymaga uzupełnienie przepisów art. 7 ust. 1 (funkcjonalność </w:t>
            </w:r>
            <w:r w:rsidRPr="005450CD">
              <w:rPr>
                <w:rFonts w:asciiTheme="minorHAnsi" w:hAnsiTheme="minorHAnsi"/>
              </w:rPr>
              <w:lastRenderedPageBreak/>
              <w:t xml:space="preserve">systemu teleinformatycznego) oraz art. 10 ustawy o systemie informacji (zakres danych przetwarzanych i udostępnianych z SIM) w zakresie przechowywania i udostępniania elektronicznej dokumentacji medycznej w przypadku określonym </w:t>
            </w:r>
            <w:r w:rsidRPr="005450CD">
              <w:rPr>
                <w:rFonts w:asciiTheme="minorHAnsi" w:hAnsiTheme="minorHAnsi"/>
                <w:i/>
              </w:rPr>
              <w:t>w ustawie z dnia 6 listopada 2008 r. o prawach pacjenta i Rzeczniku Praw Pacjenta</w:t>
            </w:r>
            <w:r w:rsidRPr="005450CD">
              <w:rPr>
                <w:rFonts w:asciiTheme="minorHAnsi" w:hAnsiTheme="minorHAnsi"/>
              </w:rPr>
              <w:t>.</w:t>
            </w:r>
          </w:p>
        </w:tc>
        <w:tc>
          <w:tcPr>
            <w:tcW w:w="3930" w:type="dxa"/>
            <w:shd w:val="clear" w:color="auto" w:fill="FFFFFF" w:themeFill="background1"/>
          </w:tcPr>
          <w:p w14:paraId="2A9C3AB3" w14:textId="798B422B" w:rsidR="0098553D" w:rsidRDefault="00B62410" w:rsidP="00BC70BF">
            <w:pPr>
              <w:jc w:val="center"/>
              <w:rPr>
                <w:rFonts w:asciiTheme="minorHAnsi" w:hAnsiTheme="minorHAnsi"/>
                <w:b/>
              </w:rPr>
            </w:pPr>
            <w:r w:rsidRPr="004724B0">
              <w:rPr>
                <w:rFonts w:asciiTheme="minorHAnsi" w:hAnsiTheme="minorHAnsi"/>
                <w:b/>
              </w:rPr>
              <w:lastRenderedPageBreak/>
              <w:t>Uwaga uwzględniona</w:t>
            </w:r>
          </w:p>
          <w:p w14:paraId="50F6BD54" w14:textId="77777777" w:rsidR="000B2898" w:rsidRPr="000B2898" w:rsidRDefault="000B2898" w:rsidP="004E68BD">
            <w:pPr>
              <w:jc w:val="center"/>
              <w:rPr>
                <w:rFonts w:asciiTheme="minorHAnsi" w:hAnsiTheme="minorHAnsi"/>
                <w:bCs/>
              </w:rPr>
            </w:pPr>
            <w:r w:rsidRPr="000B2898">
              <w:rPr>
                <w:rFonts w:asciiTheme="minorHAnsi" w:hAnsiTheme="minorHAnsi"/>
                <w:bCs/>
              </w:rPr>
              <w:t>zaproponowany w projekcie ustawy art. 11e ustawy o systemie informacji zostanie usunięty. Jednocześnie, zgodnie z sugestią, proponuje się dodać w art. 7 ust. 1 ustawy o systemie informacji kolejny punkt w brzmieniu:</w:t>
            </w:r>
          </w:p>
          <w:p w14:paraId="24CA20A0" w14:textId="77777777" w:rsidR="000B2898" w:rsidRPr="000B2898" w:rsidRDefault="000B2898" w:rsidP="000B2898">
            <w:pPr>
              <w:jc w:val="center"/>
              <w:rPr>
                <w:rFonts w:asciiTheme="minorHAnsi" w:hAnsiTheme="minorHAnsi"/>
                <w:bCs/>
              </w:rPr>
            </w:pPr>
            <w:r w:rsidRPr="000B2898">
              <w:rPr>
                <w:rFonts w:asciiTheme="minorHAnsi" w:hAnsiTheme="minorHAnsi"/>
                <w:bCs/>
              </w:rPr>
              <w:t>„</w:t>
            </w:r>
            <w:r w:rsidRPr="000B2898">
              <w:rPr>
                <w:rFonts w:asciiTheme="minorHAnsi" w:hAnsiTheme="minorHAnsi"/>
                <w:b/>
                <w:bCs/>
                <w:i/>
                <w:iCs/>
              </w:rPr>
              <w:t>przechowywanie elektronicznej dokumentacji medycznej, o której mowa w przepisach wydanych na podstawie art. 13a, w przypadku, o którym mowa w art. 30a ust. 9 ustawy z dnia 6 listopada 2008 r. o prawach pacjenta i Rzeczniku Praw Pacjenta”.</w:t>
            </w:r>
          </w:p>
          <w:p w14:paraId="0F246CDF" w14:textId="1FB0767F" w:rsidR="0098553D" w:rsidRPr="004E68BD" w:rsidRDefault="0098553D" w:rsidP="00BC70BF">
            <w:pPr>
              <w:jc w:val="center"/>
              <w:rPr>
                <w:rFonts w:asciiTheme="minorHAnsi" w:hAnsiTheme="minorHAnsi"/>
              </w:rPr>
            </w:pPr>
          </w:p>
        </w:tc>
      </w:tr>
      <w:tr w:rsidR="0098553D" w:rsidRPr="008F0136" w14:paraId="53706B7A" w14:textId="77777777" w:rsidTr="07E795FC">
        <w:trPr>
          <w:trHeight w:val="557"/>
        </w:trPr>
        <w:tc>
          <w:tcPr>
            <w:tcW w:w="704" w:type="dxa"/>
            <w:shd w:val="clear" w:color="auto" w:fill="FFFFFF" w:themeFill="background1"/>
          </w:tcPr>
          <w:p w14:paraId="1829F808"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1D1D05E1" w14:textId="531F6F58" w:rsidR="0098553D" w:rsidRPr="005450CD" w:rsidRDefault="007F0821" w:rsidP="00BC70BF">
            <w:pPr>
              <w:jc w:val="center"/>
              <w:rPr>
                <w:rFonts w:asciiTheme="minorHAnsi" w:hAnsiTheme="minorHAnsi"/>
              </w:rPr>
            </w:pPr>
            <w:r w:rsidRPr="005450CD">
              <w:rPr>
                <w:rFonts w:asciiTheme="minorHAnsi" w:hAnsiTheme="minorHAnsi"/>
              </w:rPr>
              <w:t>Artykuł 4 pkt 3</w:t>
            </w:r>
          </w:p>
        </w:tc>
        <w:tc>
          <w:tcPr>
            <w:tcW w:w="2410" w:type="dxa"/>
            <w:shd w:val="clear" w:color="auto" w:fill="FFFFFF" w:themeFill="background1"/>
          </w:tcPr>
          <w:p w14:paraId="7D773A56" w14:textId="430F086C" w:rsidR="0098553D" w:rsidRPr="005450CD" w:rsidRDefault="007F0821" w:rsidP="00BC70BF">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70BDC21B" w14:textId="32EECF3F" w:rsidR="00D13C8D" w:rsidRPr="005450CD" w:rsidRDefault="005F4D39" w:rsidP="00D13C8D">
            <w:pPr>
              <w:jc w:val="both"/>
              <w:rPr>
                <w:rFonts w:asciiTheme="minorHAnsi" w:hAnsiTheme="minorHAnsi"/>
              </w:rPr>
            </w:pPr>
            <w:r w:rsidRPr="005450CD">
              <w:rPr>
                <w:rFonts w:asciiTheme="minorHAnsi" w:hAnsiTheme="minorHAnsi"/>
              </w:rPr>
              <w:t xml:space="preserve">5. </w:t>
            </w:r>
            <w:r w:rsidR="00D13C8D" w:rsidRPr="005450CD">
              <w:rPr>
                <w:rFonts w:asciiTheme="minorHAnsi" w:hAnsiTheme="minorHAnsi"/>
              </w:rPr>
              <w:t xml:space="preserve">W dodawanym art. 30b </w:t>
            </w:r>
            <w:r w:rsidR="00D13C8D" w:rsidRPr="005450CD">
              <w:rPr>
                <w:rFonts w:asciiTheme="minorHAnsi" w:hAnsiTheme="minorHAnsi"/>
                <w:i/>
              </w:rPr>
              <w:t>ustawy z dnia 6 listopada 2008 r. o prawach pacjenta i Rzeczniku Praw Pacjenta</w:t>
            </w:r>
            <w:r w:rsidR="00D13C8D" w:rsidRPr="005450CD">
              <w:rPr>
                <w:rFonts w:asciiTheme="minorHAnsi" w:hAnsiTheme="minorHAnsi"/>
              </w:rPr>
              <w:t xml:space="preserve"> (art. 4 pkt 3 projektu) uregulowano kwestie związane z nowym rodzajem dokumentacji medycznej – kartą pacjenta. W tym zakresie projektowane propozycje budzą następujące wątpliwości:</w:t>
            </w:r>
          </w:p>
          <w:p w14:paraId="3ACC8603" w14:textId="6AD92AE7" w:rsidR="00D13C8D" w:rsidRPr="005450CD" w:rsidRDefault="005F4D39" w:rsidP="005F4D39">
            <w:pPr>
              <w:jc w:val="both"/>
              <w:rPr>
                <w:rFonts w:asciiTheme="minorHAnsi" w:hAnsiTheme="minorHAnsi"/>
              </w:rPr>
            </w:pPr>
            <w:r w:rsidRPr="005450CD">
              <w:rPr>
                <w:rFonts w:asciiTheme="minorHAnsi" w:hAnsiTheme="minorHAnsi"/>
              </w:rPr>
              <w:t xml:space="preserve">1) </w:t>
            </w:r>
            <w:r w:rsidR="00D13C8D" w:rsidRPr="005450CD">
              <w:rPr>
                <w:rFonts w:asciiTheme="minorHAnsi" w:hAnsiTheme="minorHAnsi"/>
              </w:rPr>
              <w:t>w projektowanym art. 30b ust. 3 określono zakres danych zawartych w karcie pacjenta; w powyższym zakresie zastrzeżenia budzi:</w:t>
            </w:r>
          </w:p>
          <w:p w14:paraId="533DF2D6" w14:textId="266DC375" w:rsidR="00D13C8D" w:rsidRPr="005450CD" w:rsidRDefault="003625C0" w:rsidP="003625C0">
            <w:pPr>
              <w:jc w:val="both"/>
              <w:rPr>
                <w:rFonts w:asciiTheme="minorHAnsi" w:hAnsiTheme="minorHAnsi"/>
              </w:rPr>
            </w:pPr>
            <w:r w:rsidRPr="005450CD">
              <w:rPr>
                <w:rFonts w:asciiTheme="minorHAnsi" w:hAnsiTheme="minorHAnsi"/>
              </w:rPr>
              <w:t xml:space="preserve">a) </w:t>
            </w:r>
            <w:r w:rsidR="00D13C8D" w:rsidRPr="005450CD">
              <w:rPr>
                <w:rFonts w:asciiTheme="minorHAnsi" w:hAnsiTheme="minorHAnsi"/>
              </w:rPr>
              <w:t>zaproponowane w pkt 1 rozwiązanie, zgodnie z którym w przypadku pacjentów, o których mowa w art. 25 ust. 1 pkt 1 lit. f ww. ustawy (czyli osób małoletnich, całkowicie ubezwłasnowolnionych lub niezdolnych do świadomego wyrażenia zgody), w karcie pacjenta zamieszcza się również numer PESEL przedstawicieli ustawowych, przez których rozumie się także opiekunów prawnych, pełnomocników oraz opiekunów faktycznych, co skutkuje niespójnością z wymienionym w omawianym przepisie art. 25 zmienianej ustawy, zgodnie z którym w dokumentacji pacjenta będącego osobą małoletnią, całkowicie ubezwłasnowolnioną lub niezdolną do świadomego wyrażenia zgody – umieszcza się nazwisko i imię (imiona) przedstawiciela ustawowego oraz adres jego miejsca zamieszkania,</w:t>
            </w:r>
          </w:p>
          <w:p w14:paraId="0A99DC1B" w14:textId="0D0DC7D1" w:rsidR="00D13C8D" w:rsidRPr="005450CD" w:rsidRDefault="003625C0" w:rsidP="003625C0">
            <w:pPr>
              <w:jc w:val="both"/>
              <w:rPr>
                <w:rFonts w:asciiTheme="minorHAnsi" w:hAnsiTheme="minorHAnsi"/>
              </w:rPr>
            </w:pPr>
            <w:r w:rsidRPr="005450CD">
              <w:rPr>
                <w:rFonts w:asciiTheme="minorHAnsi" w:hAnsiTheme="minorHAnsi"/>
              </w:rPr>
              <w:t xml:space="preserve">b) </w:t>
            </w:r>
            <w:r w:rsidR="00D13C8D" w:rsidRPr="005450CD">
              <w:rPr>
                <w:rFonts w:asciiTheme="minorHAnsi" w:hAnsiTheme="minorHAnsi"/>
              </w:rPr>
              <w:t>pkt 2, w którym wskazano, że w karcie pacjenta zamieszcza się informacje o wybranym lekarzu podstawowej opieki zdrowotnej, nie określając jednak zakresu tych informacji;</w:t>
            </w:r>
          </w:p>
          <w:p w14:paraId="4B9D9B8D" w14:textId="7DF226EE" w:rsidR="00D13C8D" w:rsidRPr="005450CD" w:rsidRDefault="003625C0" w:rsidP="003625C0">
            <w:pPr>
              <w:jc w:val="both"/>
              <w:rPr>
                <w:rFonts w:asciiTheme="minorHAnsi" w:hAnsiTheme="minorHAnsi"/>
              </w:rPr>
            </w:pPr>
            <w:r w:rsidRPr="005450CD">
              <w:rPr>
                <w:rFonts w:asciiTheme="minorHAnsi" w:hAnsiTheme="minorHAnsi"/>
              </w:rPr>
              <w:t xml:space="preserve">2) </w:t>
            </w:r>
            <w:r w:rsidR="00D13C8D" w:rsidRPr="005450CD">
              <w:rPr>
                <w:rFonts w:asciiTheme="minorHAnsi" w:hAnsiTheme="minorHAnsi"/>
              </w:rPr>
              <w:t xml:space="preserve">zgodnie z dodawanym art. 30b ust. 4 karta pacjenta może być przekazana do innych państw członkowskich Unii Europejskiej lub państw członkowskich </w:t>
            </w:r>
            <w:r w:rsidR="00D13C8D" w:rsidRPr="005450CD">
              <w:rPr>
                <w:rFonts w:asciiTheme="minorHAnsi" w:hAnsiTheme="minorHAnsi"/>
              </w:rPr>
              <w:lastRenderedPageBreak/>
              <w:t xml:space="preserve">Europejskiego Porozumienia o Wolnym Handlu (EFTA) – stron umowy o Europejskim Obszarze Gospodarczym, po uprzednim wyrażeniu na to zgody przez pacjenta za pośrednictwem Internetowego Konta Pacjenta – rozwiązanie to wydaje się niespójne ze zmienianym w art. 5 pkt. 4 lit. d projektu ustawy art. 7 ust. 2a ustawy o systemie informacji, zgodnie z którym przekazywaniu ma podlegać nie karta pacjenta, lecz dane osobowe i jednostkowe dane medyczne usługobiorców zawarte w tej karcie; należy także zauważyć, że omawiany przepis – odmiennie niż ma to miejsce w przywołanej zmianie ustawy o systemie informacji – nie określa celu przekazywania karty pacjenta; przedmiotowa kwestia wymaga zatem przeanalizowania, a projektowane przepisy odpowiedniej modyfikacji służącej ich </w:t>
            </w:r>
            <w:proofErr w:type="spellStart"/>
            <w:r w:rsidR="00D13C8D" w:rsidRPr="005450CD">
              <w:rPr>
                <w:rFonts w:asciiTheme="minorHAnsi" w:hAnsiTheme="minorHAnsi"/>
              </w:rPr>
              <w:t>uspójnieniu</w:t>
            </w:r>
            <w:proofErr w:type="spellEnd"/>
            <w:r w:rsidR="00D13C8D" w:rsidRPr="005450CD">
              <w:rPr>
                <w:rFonts w:asciiTheme="minorHAnsi" w:hAnsiTheme="minorHAnsi"/>
              </w:rPr>
              <w:t>;</w:t>
            </w:r>
          </w:p>
          <w:p w14:paraId="78653C59" w14:textId="15206BCC" w:rsidR="00D13C8D" w:rsidRPr="005450CD" w:rsidRDefault="002B5A6C" w:rsidP="002B5A6C">
            <w:pPr>
              <w:jc w:val="both"/>
              <w:rPr>
                <w:rFonts w:asciiTheme="minorHAnsi" w:hAnsiTheme="minorHAnsi"/>
              </w:rPr>
            </w:pPr>
            <w:r w:rsidRPr="005450CD">
              <w:rPr>
                <w:rFonts w:asciiTheme="minorHAnsi" w:hAnsiTheme="minorHAnsi"/>
              </w:rPr>
              <w:t xml:space="preserve">3) </w:t>
            </w:r>
            <w:r w:rsidR="00D13C8D" w:rsidRPr="005450CD">
              <w:rPr>
                <w:rFonts w:asciiTheme="minorHAnsi" w:hAnsiTheme="minorHAnsi"/>
              </w:rPr>
              <w:t>przepis upoważniający ministra właściwego do spraw zdrowia do wydania aktu wykonawczego zawarty w art. 30b ust. 7 budzi zastrzeżenia w zakresie, w jakim:</w:t>
            </w:r>
          </w:p>
          <w:p w14:paraId="5EC91126" w14:textId="5E91AE14" w:rsidR="00D13C8D" w:rsidRPr="005450CD" w:rsidRDefault="002B5A6C" w:rsidP="002B5A6C">
            <w:pPr>
              <w:jc w:val="both"/>
              <w:rPr>
                <w:rFonts w:asciiTheme="minorHAnsi" w:hAnsiTheme="minorHAnsi"/>
              </w:rPr>
            </w:pPr>
            <w:r w:rsidRPr="005450CD">
              <w:rPr>
                <w:rFonts w:asciiTheme="minorHAnsi" w:hAnsiTheme="minorHAnsi"/>
              </w:rPr>
              <w:t xml:space="preserve">a) </w:t>
            </w:r>
            <w:r w:rsidR="00D13C8D" w:rsidRPr="005450CD">
              <w:rPr>
                <w:rFonts w:asciiTheme="minorHAnsi" w:hAnsiTheme="minorHAnsi"/>
              </w:rPr>
              <w:t>zobowiązuje właściwego ministra do określenia:</w:t>
            </w:r>
          </w:p>
          <w:p w14:paraId="62A3D185" w14:textId="60F8B9C0" w:rsidR="00D13C8D" w:rsidRPr="005450CD" w:rsidRDefault="00660A08" w:rsidP="002B5A6C">
            <w:pPr>
              <w:jc w:val="both"/>
              <w:rPr>
                <w:rFonts w:asciiTheme="minorHAnsi" w:hAnsiTheme="minorHAnsi"/>
              </w:rPr>
            </w:pPr>
            <w:r w:rsidRPr="005450CD">
              <w:rPr>
                <w:rFonts w:asciiTheme="minorHAnsi" w:hAnsiTheme="minorHAnsi"/>
              </w:rPr>
              <w:t xml:space="preserve">– </w:t>
            </w:r>
            <w:r w:rsidR="00D13C8D" w:rsidRPr="005450CD">
              <w:rPr>
                <w:rFonts w:asciiTheme="minorHAnsi" w:hAnsiTheme="minorHAnsi"/>
              </w:rPr>
              <w:t>szczegółowego</w:t>
            </w:r>
            <w:r w:rsidRPr="005450CD">
              <w:rPr>
                <w:rFonts w:asciiTheme="minorHAnsi" w:hAnsiTheme="minorHAnsi"/>
              </w:rPr>
              <w:t xml:space="preserve"> </w:t>
            </w:r>
            <w:r w:rsidR="00D13C8D" w:rsidRPr="005450CD">
              <w:rPr>
                <w:rFonts w:asciiTheme="minorHAnsi" w:hAnsiTheme="minorHAnsi"/>
              </w:rPr>
              <w:t>zakresu</w:t>
            </w:r>
            <w:r w:rsidRPr="005450CD">
              <w:rPr>
                <w:rFonts w:asciiTheme="minorHAnsi" w:hAnsiTheme="minorHAnsi"/>
              </w:rPr>
              <w:t xml:space="preserve"> </w:t>
            </w:r>
            <w:r w:rsidR="00D13C8D" w:rsidRPr="005450CD">
              <w:rPr>
                <w:rFonts w:asciiTheme="minorHAnsi" w:hAnsiTheme="minorHAnsi"/>
              </w:rPr>
              <w:t>danych zawartych w karcie pacjenta, z uwagi na to, że nie wszystkie dane będą podlegały uszczegółowieniu (np. imię i nazwisko, PESEL pacjenta) – w przepisie upoważniającym należy doprecyzować zakres danych podlegających uszczegółowieniu,</w:t>
            </w:r>
          </w:p>
          <w:p w14:paraId="41A9B8AD" w14:textId="738381F6" w:rsidR="00D13C8D" w:rsidRPr="005450CD" w:rsidRDefault="00660A08" w:rsidP="00660A08">
            <w:pPr>
              <w:jc w:val="both"/>
              <w:rPr>
                <w:rFonts w:asciiTheme="minorHAnsi" w:hAnsiTheme="minorHAnsi"/>
              </w:rPr>
            </w:pPr>
            <w:r w:rsidRPr="005450CD">
              <w:rPr>
                <w:rFonts w:asciiTheme="minorHAnsi" w:hAnsiTheme="minorHAnsi"/>
              </w:rPr>
              <w:t xml:space="preserve">– </w:t>
            </w:r>
            <w:r w:rsidR="00D13C8D" w:rsidRPr="005450CD">
              <w:rPr>
                <w:rFonts w:asciiTheme="minorHAnsi" w:hAnsiTheme="minorHAnsi"/>
              </w:rPr>
              <w:t>okresu, z których przekazywane dane pochodzą – okresy te powinny wynikać z ustawy,</w:t>
            </w:r>
          </w:p>
          <w:p w14:paraId="271EAB20" w14:textId="3CEA62A5" w:rsidR="00D13C8D" w:rsidRPr="005450CD" w:rsidRDefault="00660A08" w:rsidP="00660A08">
            <w:pPr>
              <w:jc w:val="both"/>
              <w:rPr>
                <w:rFonts w:asciiTheme="minorHAnsi" w:hAnsiTheme="minorHAnsi"/>
              </w:rPr>
            </w:pPr>
            <w:r w:rsidRPr="005450CD">
              <w:rPr>
                <w:rFonts w:asciiTheme="minorHAnsi" w:hAnsiTheme="minorHAnsi"/>
              </w:rPr>
              <w:t xml:space="preserve">b) </w:t>
            </w:r>
            <w:r w:rsidR="00D13C8D" w:rsidRPr="005450CD">
              <w:rPr>
                <w:rFonts w:asciiTheme="minorHAnsi" w:hAnsiTheme="minorHAnsi"/>
              </w:rPr>
              <w:t xml:space="preserve">jest blankietowe w odniesieniu do określenia </w:t>
            </w:r>
            <w:r w:rsidR="00D13C8D" w:rsidRPr="005450CD">
              <w:rPr>
                <w:rFonts w:asciiTheme="minorHAnsi" w:hAnsiTheme="minorHAnsi"/>
                <w:u w:val="single"/>
              </w:rPr>
              <w:t>sposobu:</w:t>
            </w:r>
          </w:p>
          <w:p w14:paraId="5E97C224" w14:textId="283EB160" w:rsidR="00D13C8D" w:rsidRPr="005450CD" w:rsidRDefault="00660A08" w:rsidP="00660A08">
            <w:pPr>
              <w:jc w:val="both"/>
              <w:rPr>
                <w:rFonts w:asciiTheme="minorHAnsi" w:hAnsiTheme="minorHAnsi"/>
              </w:rPr>
            </w:pPr>
            <w:r w:rsidRPr="005450CD">
              <w:rPr>
                <w:rFonts w:asciiTheme="minorHAnsi" w:hAnsiTheme="minorHAnsi"/>
              </w:rPr>
              <w:t xml:space="preserve">– </w:t>
            </w:r>
            <w:r w:rsidR="00D13C8D" w:rsidRPr="005450CD">
              <w:rPr>
                <w:rFonts w:asciiTheme="minorHAnsi" w:hAnsiTheme="minorHAnsi"/>
              </w:rPr>
              <w:t xml:space="preserve">uwzględniania i aktualizowania danych, </w:t>
            </w:r>
          </w:p>
          <w:p w14:paraId="7EFFBEE8" w14:textId="7B78EBC0" w:rsidR="00D13C8D" w:rsidRPr="005450CD" w:rsidRDefault="00660A08" w:rsidP="00660A08">
            <w:pPr>
              <w:jc w:val="both"/>
              <w:rPr>
                <w:rFonts w:asciiTheme="minorHAnsi" w:hAnsiTheme="minorHAnsi"/>
              </w:rPr>
            </w:pPr>
            <w:r w:rsidRPr="005450CD">
              <w:rPr>
                <w:rFonts w:asciiTheme="minorHAnsi" w:hAnsiTheme="minorHAnsi"/>
              </w:rPr>
              <w:t xml:space="preserve">– </w:t>
            </w:r>
            <w:r w:rsidR="00D13C8D" w:rsidRPr="005450CD">
              <w:rPr>
                <w:rFonts w:asciiTheme="minorHAnsi" w:hAnsiTheme="minorHAnsi"/>
              </w:rPr>
              <w:t>przekazywania i tłumaczenia danych zawartych w karcie pacjenta,</w:t>
            </w:r>
          </w:p>
          <w:p w14:paraId="5C7853C9" w14:textId="7A8881FB" w:rsidR="00D13C8D" w:rsidRPr="005450CD" w:rsidRDefault="00660A08" w:rsidP="00D13C8D">
            <w:pPr>
              <w:jc w:val="both"/>
              <w:rPr>
                <w:rFonts w:asciiTheme="minorHAnsi" w:hAnsiTheme="minorHAnsi"/>
              </w:rPr>
            </w:pPr>
            <w:r w:rsidRPr="005450CD">
              <w:rPr>
                <w:rFonts w:asciiTheme="minorHAnsi" w:hAnsiTheme="minorHAnsi"/>
              </w:rPr>
              <w:t xml:space="preserve">– </w:t>
            </w:r>
            <w:r w:rsidR="00D13C8D" w:rsidRPr="005450CD">
              <w:rPr>
                <w:rFonts w:asciiTheme="minorHAnsi" w:hAnsiTheme="minorHAnsi"/>
              </w:rPr>
              <w:t xml:space="preserve">odbierania danych osobowych i jednostkowych danych medycznych pacjentów wytworzonych w innych państwach członkowskich Unii Europejskiej lub państwach członkowskich Europejskiego Porozumienia o </w:t>
            </w:r>
            <w:r w:rsidR="00D13C8D" w:rsidRPr="005450CD">
              <w:rPr>
                <w:rFonts w:asciiTheme="minorHAnsi" w:hAnsiTheme="minorHAnsi"/>
              </w:rPr>
              <w:lastRenderedPageBreak/>
              <w:t>Wolnym Handlu</w:t>
            </w:r>
            <w:r w:rsidRPr="005450CD">
              <w:rPr>
                <w:rFonts w:asciiTheme="minorHAnsi" w:hAnsiTheme="minorHAnsi"/>
              </w:rPr>
              <w:t xml:space="preserve"> </w:t>
            </w:r>
            <w:r w:rsidR="00D13C8D" w:rsidRPr="005450CD">
              <w:rPr>
                <w:rFonts w:asciiTheme="minorHAnsi" w:hAnsiTheme="minorHAnsi"/>
              </w:rPr>
              <w:t xml:space="preserve">(EFTA) – stronach umowy o Europejskim Obszarze Gospodarczym, </w:t>
            </w:r>
          </w:p>
          <w:p w14:paraId="0F334028" w14:textId="05DECB87" w:rsidR="00D13C8D" w:rsidRPr="005450CD" w:rsidRDefault="0068592C" w:rsidP="0068592C">
            <w:pPr>
              <w:jc w:val="both"/>
              <w:rPr>
                <w:rFonts w:asciiTheme="minorHAnsi" w:hAnsiTheme="minorHAnsi"/>
              </w:rPr>
            </w:pPr>
            <w:r w:rsidRPr="005450CD">
              <w:rPr>
                <w:rFonts w:asciiTheme="minorHAnsi" w:hAnsiTheme="minorHAnsi"/>
              </w:rPr>
              <w:t xml:space="preserve">– </w:t>
            </w:r>
            <w:r w:rsidR="00D13C8D" w:rsidRPr="005450CD">
              <w:rPr>
                <w:rFonts w:asciiTheme="minorHAnsi" w:hAnsiTheme="minorHAnsi"/>
              </w:rPr>
              <w:t>identyfikacji pacjenta, którego te dane dotyczą</w:t>
            </w:r>
          </w:p>
          <w:p w14:paraId="3C30F4DB" w14:textId="48A2FAAF" w:rsidR="00D13C8D" w:rsidRPr="005450CD" w:rsidRDefault="0068592C" w:rsidP="0068592C">
            <w:pPr>
              <w:jc w:val="both"/>
              <w:rPr>
                <w:rFonts w:asciiTheme="minorHAnsi" w:hAnsiTheme="minorHAnsi"/>
              </w:rPr>
            </w:pPr>
            <w:r w:rsidRPr="005450CD">
              <w:rPr>
                <w:rFonts w:asciiTheme="minorHAnsi" w:hAnsiTheme="minorHAnsi"/>
              </w:rPr>
              <w:t xml:space="preserve">– </w:t>
            </w:r>
            <w:r w:rsidR="00D13C8D" w:rsidRPr="005450CD">
              <w:rPr>
                <w:rFonts w:asciiTheme="minorHAnsi" w:hAnsiTheme="minorHAnsi"/>
              </w:rPr>
              <w:t xml:space="preserve">z uwagi na to, że w przepisach ustawy o prawach pacjenta nie zostały określone </w:t>
            </w:r>
            <w:r w:rsidR="00D13C8D" w:rsidRPr="005450CD">
              <w:rPr>
                <w:rFonts w:asciiTheme="minorHAnsi" w:hAnsiTheme="minorHAnsi"/>
                <w:u w:val="single"/>
              </w:rPr>
              <w:t>zasady</w:t>
            </w:r>
            <w:r w:rsidR="00D13C8D" w:rsidRPr="005450CD">
              <w:rPr>
                <w:rFonts w:asciiTheme="minorHAnsi" w:hAnsiTheme="minorHAnsi"/>
              </w:rPr>
              <w:t xml:space="preserve"> dotyczące wskazanych powyżej kwestii i projekt w tym zakresie wymaga stosownego uzupełnienia;</w:t>
            </w:r>
          </w:p>
          <w:p w14:paraId="6205FEE2" w14:textId="1100D72F" w:rsidR="0098553D" w:rsidRPr="005450CD" w:rsidRDefault="00D13C8D" w:rsidP="00BC70BF">
            <w:pPr>
              <w:jc w:val="both"/>
              <w:rPr>
                <w:rFonts w:asciiTheme="minorHAnsi" w:hAnsiTheme="minorHAnsi"/>
              </w:rPr>
            </w:pPr>
            <w:r w:rsidRPr="005450CD">
              <w:rPr>
                <w:rFonts w:asciiTheme="minorHAnsi" w:hAnsiTheme="minorHAnsi"/>
              </w:rPr>
              <w:t xml:space="preserve">3) zgodnie z projektowanym art. 30b ust. 8, w oparciu o dane przekazane w ramach wymiany transgranicznej przez państwo przekazania danych, nie jest dopuszczalne udzielanie pacjentowi świadczenia zdrowotnego za pośrednictwem systemów teleinformatycznych lub systemów łączności; w uzasadnieniu projektu ustawy wskazano, że zaproponowane rozwiązanie jest motywowane brakiem pewności co do tożsamości osoby, która wnioskuje o dostęp do jej danych medycznych; należy zauważyć, że powyższa propozycja wprowadza ograniczenie w stosunku do obecnego stanu prawnego; zgodnie z art. 3 ust. 1 </w:t>
            </w:r>
            <w:r w:rsidRPr="005450CD">
              <w:rPr>
                <w:rFonts w:asciiTheme="minorHAnsi" w:hAnsiTheme="minorHAnsi"/>
                <w:i/>
              </w:rPr>
              <w:t xml:space="preserve">ustawy z dnia 15 kwietnia 2011 r. o działalności leczniczej </w:t>
            </w:r>
            <w:r w:rsidRPr="005450CD">
              <w:rPr>
                <w:rFonts w:asciiTheme="minorHAnsi" w:hAnsiTheme="minorHAnsi"/>
              </w:rPr>
              <w:t>(Dz. U. z 2026 r. poz. 126) świadczenia zdrowotne mogą być udzielane za pośrednictwem systemów teleinformatycznych lub systemów łączności; ustawodawca nie wprowadza zatem w powyższym zakresie ograniczeń; należy także zauważyć, że prowadzenie działalności leczniczej w formie telemedycyny stanowi usługę w rozumieniu Traktatu o funkcjonowaniu Unii Europejskiej i jako takie korzysta ze swobody przepływu usług w obrębie terytorium wspólnotowego; z powyższego względu powyższe ograniczenie musi być przeanalizowane w kontekście wystąpienia przesłanek uzasadniających jego wprowadzenie, w tym konieczności ochrony interesu publicznego, oraz wykazania, że tego samego celu nie można osiągnąć za pomocą działań mniej restrykcyjnych (przykładowo wprowadzenia dodatkowych mechanizmów weryfikacji tożsamości pacjenta).</w:t>
            </w:r>
          </w:p>
        </w:tc>
        <w:tc>
          <w:tcPr>
            <w:tcW w:w="3930" w:type="dxa"/>
            <w:shd w:val="clear" w:color="auto" w:fill="FFFFFF" w:themeFill="background1"/>
          </w:tcPr>
          <w:p w14:paraId="6170C99B" w14:textId="435CA0F1" w:rsidR="00AC1277" w:rsidRDefault="00FE20E7" w:rsidP="00223232">
            <w:pPr>
              <w:jc w:val="center"/>
              <w:rPr>
                <w:rFonts w:asciiTheme="minorHAnsi" w:hAnsiTheme="minorHAnsi"/>
                <w:bCs/>
                <w:iCs/>
              </w:rPr>
            </w:pPr>
            <w:r w:rsidRPr="004724B0">
              <w:rPr>
                <w:rFonts w:asciiTheme="minorHAnsi" w:hAnsiTheme="minorHAnsi"/>
                <w:b/>
              </w:rPr>
              <w:lastRenderedPageBreak/>
              <w:t>Ad 1 a)</w:t>
            </w:r>
            <w:r w:rsidRPr="004724B0">
              <w:rPr>
                <w:rFonts w:asciiTheme="minorHAnsi" w:hAnsiTheme="minorHAnsi"/>
              </w:rPr>
              <w:t xml:space="preserve"> </w:t>
            </w:r>
            <w:r w:rsidR="00AC1277" w:rsidRPr="004724B0">
              <w:rPr>
                <w:rFonts w:asciiTheme="minorHAnsi" w:hAnsiTheme="minorHAnsi"/>
                <w:b/>
              </w:rPr>
              <w:t>Uwaga uwzględniona</w:t>
            </w:r>
            <w:r w:rsidR="00AC1277" w:rsidRPr="00AC1277">
              <w:rPr>
                <w:rFonts w:asciiTheme="minorHAnsi" w:hAnsiTheme="minorHAnsi"/>
                <w:bCs/>
                <w:iCs/>
              </w:rPr>
              <w:t xml:space="preserve"> </w:t>
            </w:r>
          </w:p>
          <w:p w14:paraId="055D1DCF" w14:textId="651B3FF0" w:rsidR="00FE20E7" w:rsidRPr="004E68BD" w:rsidRDefault="00FE20E7" w:rsidP="00AC1277">
            <w:pPr>
              <w:jc w:val="center"/>
              <w:rPr>
                <w:rFonts w:asciiTheme="minorHAnsi" w:hAnsiTheme="minorHAnsi"/>
              </w:rPr>
            </w:pPr>
            <w:r w:rsidRPr="004E68BD">
              <w:rPr>
                <w:rFonts w:asciiTheme="minorHAnsi" w:hAnsiTheme="minorHAnsi"/>
              </w:rPr>
              <w:t>w zakresie regulacji dotyczącej pacjentów małoletnich, całkowicie ubezwłasnowolnionych lub niezdolnych do świadomego wyrażenia zgody, informujemy, że uwaga została uwzględniona i art. 30b ust. 3 pkt 1 ustawy o prawach pacjenta i Rzeczniku Praw Pacjenta otrzyma następujące brzmienie:</w:t>
            </w:r>
          </w:p>
          <w:p w14:paraId="604D39A8" w14:textId="7CF5EA1A" w:rsidR="00FE20E7" w:rsidRPr="004E68BD" w:rsidRDefault="00FE20E7" w:rsidP="00FE20E7">
            <w:pPr>
              <w:jc w:val="center"/>
              <w:rPr>
                <w:rFonts w:asciiTheme="minorHAnsi" w:hAnsiTheme="minorHAnsi"/>
                <w:b/>
                <w:i/>
              </w:rPr>
            </w:pPr>
            <w:r w:rsidRPr="004E68BD">
              <w:rPr>
                <w:rFonts w:asciiTheme="minorHAnsi" w:hAnsiTheme="minorHAnsi"/>
                <w:b/>
                <w:i/>
              </w:rPr>
              <w:t>„1)</w:t>
            </w:r>
            <w:r w:rsidR="00223232">
              <w:rPr>
                <w:rFonts w:asciiTheme="minorHAnsi" w:hAnsiTheme="minorHAnsi"/>
                <w:b/>
                <w:bCs/>
                <w:i/>
                <w:iCs/>
              </w:rPr>
              <w:t xml:space="preserve"> </w:t>
            </w:r>
            <w:r w:rsidRPr="004E68BD">
              <w:rPr>
                <w:rFonts w:asciiTheme="minorHAnsi" w:hAnsiTheme="minorHAnsi"/>
                <w:b/>
                <w:i/>
              </w:rPr>
              <w:t>dane pacjenta, o których mowa w art. 25 ust. 1 pkt 1, a także adres poczty elektronicznej oraz numer telefonu kontaktowego pacjenta lub jego przedstawiciela ustawowego;”</w:t>
            </w:r>
          </w:p>
          <w:p w14:paraId="75F8A328" w14:textId="46A371AD" w:rsidR="00FE20E7" w:rsidRPr="004E68BD" w:rsidRDefault="00FE20E7" w:rsidP="00FE20E7">
            <w:pPr>
              <w:jc w:val="center"/>
              <w:rPr>
                <w:rFonts w:asciiTheme="minorHAnsi" w:hAnsiTheme="minorHAnsi"/>
              </w:rPr>
            </w:pPr>
            <w:r w:rsidRPr="004E68BD">
              <w:rPr>
                <w:rFonts w:asciiTheme="minorHAnsi" w:hAnsiTheme="minorHAnsi"/>
              </w:rPr>
              <w:t xml:space="preserve">Jednocześnie, wyjaśniamy, że uwzględnienie w nowym brzmieniu art. 30b ust. 3 pkt 1 ustawy o prawach pacjenta adresu poczty elektronicznej oraz numeru kontaktowego nie jest niespójne z art. 25 ust. 1 pkt 1 ustawy o prawach pacjenta. Dane te nie będą bowiem pochodzić z dokumentacji medycznej pacjenta, w której zgodnie z art. 25 ust. 1 pkt 1 </w:t>
            </w:r>
            <w:r w:rsidRPr="004E68BD">
              <w:t>o</w:t>
            </w:r>
            <w:r w:rsidRPr="004E68BD">
              <w:rPr>
                <w:rFonts w:asciiTheme="minorHAnsi" w:hAnsiTheme="minorHAnsi"/>
              </w:rPr>
              <w:t xml:space="preserve">znacza się wyłącznie adres miejsca zamieszkania pacjenta lub jego przedstawiciela ustawowego, lecz z Systemu Informacji Medycznej (SIM). Źródłem danych w karcie pacjenta będą bowiem zgodnie z projektowanym art. 30b ust. 1 ustawy o prawach pacjenta dane dostępne w SIM, a nie bezpośrednio dokumentacja medyczna </w:t>
            </w:r>
            <w:r w:rsidRPr="004E68BD">
              <w:rPr>
                <w:rFonts w:asciiTheme="minorHAnsi" w:hAnsiTheme="minorHAnsi"/>
              </w:rPr>
              <w:lastRenderedPageBreak/>
              <w:t>pacjenta. Zgodnie z art. 4 ust. 3 pkt  1 lit. l i lit. w ustawy o systemie informacji w całym systemie informacji przetwarzane są adresy poczty elektronicznej oraz numery telefonów kontaktowych pacjent</w:t>
            </w:r>
            <w:r w:rsidRPr="004E68BD">
              <w:t>ó</w:t>
            </w:r>
            <w:r w:rsidRPr="004E68BD">
              <w:rPr>
                <w:rFonts w:asciiTheme="minorHAnsi" w:hAnsiTheme="minorHAnsi"/>
              </w:rPr>
              <w:t>w, w przeciwnym razie nie byłoby możliwe powiadamianie pacjentów np. o wystawieniu im recepty czy skierowania. Dane te w myśl art. 15 ust. 4 ustawy o systemie informacji przekazują sami usługobiorcy aktywując swoje Internetowe Konta Pacjenta.</w:t>
            </w:r>
          </w:p>
          <w:p w14:paraId="4FBEDA30" w14:textId="77777777" w:rsidR="00CD6C9E" w:rsidRPr="004E68BD" w:rsidRDefault="00CD6C9E" w:rsidP="00FE20E7">
            <w:pPr>
              <w:jc w:val="center"/>
              <w:rPr>
                <w:rFonts w:asciiTheme="minorHAnsi" w:hAnsiTheme="minorHAnsi"/>
              </w:rPr>
            </w:pPr>
          </w:p>
          <w:p w14:paraId="5DDD80B0" w14:textId="7ED84AFA" w:rsidR="002378B2" w:rsidRPr="002378B2" w:rsidRDefault="00BC56A6" w:rsidP="00BC56A6">
            <w:pPr>
              <w:jc w:val="center"/>
              <w:rPr>
                <w:rFonts w:asciiTheme="minorHAnsi" w:hAnsiTheme="minorHAnsi"/>
                <w:b/>
                <w:iCs/>
              </w:rPr>
            </w:pPr>
            <w:r w:rsidRPr="004724B0">
              <w:rPr>
                <w:rFonts w:asciiTheme="minorHAnsi" w:hAnsiTheme="minorHAnsi"/>
                <w:b/>
              </w:rPr>
              <w:t xml:space="preserve">Ad 1 b) </w:t>
            </w:r>
            <w:r w:rsidR="002378B2" w:rsidRPr="004724B0">
              <w:rPr>
                <w:rFonts w:asciiTheme="minorHAnsi" w:hAnsiTheme="minorHAnsi"/>
                <w:b/>
              </w:rPr>
              <w:t>Uwaga uwzględniona</w:t>
            </w:r>
            <w:r w:rsidRPr="002378B2">
              <w:rPr>
                <w:rFonts w:asciiTheme="minorHAnsi" w:hAnsiTheme="minorHAnsi"/>
                <w:b/>
                <w:iCs/>
              </w:rPr>
              <w:t xml:space="preserve"> </w:t>
            </w:r>
          </w:p>
          <w:p w14:paraId="53B98374" w14:textId="04B2E3E5" w:rsidR="00FE20E7" w:rsidRPr="004E68BD" w:rsidRDefault="00FE20E7" w:rsidP="00BC56A6">
            <w:pPr>
              <w:jc w:val="center"/>
              <w:rPr>
                <w:rFonts w:asciiTheme="minorHAnsi" w:hAnsiTheme="minorHAnsi"/>
              </w:rPr>
            </w:pPr>
            <w:r w:rsidRPr="004E68BD">
              <w:rPr>
                <w:rFonts w:asciiTheme="minorHAnsi" w:hAnsiTheme="minorHAnsi"/>
              </w:rPr>
              <w:t>w zakresie informacji o wybranym lekarzu podstawowej opieki zdrowotnej, informujemy, że uwaga została uwzględniona i art. 30b ust. 3 pkt 2 ustawy o prawach pacjenta i RPP otrzyma następujące brzmienie:</w:t>
            </w:r>
          </w:p>
          <w:p w14:paraId="61EFB19D" w14:textId="5838B96F" w:rsidR="00FE20E7" w:rsidRPr="004E68BD" w:rsidRDefault="00FE20E7" w:rsidP="00FE20E7">
            <w:pPr>
              <w:jc w:val="center"/>
              <w:rPr>
                <w:rFonts w:asciiTheme="minorHAnsi" w:hAnsiTheme="minorHAnsi"/>
                <w:b/>
                <w:i/>
              </w:rPr>
            </w:pPr>
            <w:r w:rsidRPr="004E68BD">
              <w:rPr>
                <w:rFonts w:asciiTheme="minorHAnsi" w:hAnsiTheme="minorHAnsi"/>
                <w:b/>
              </w:rPr>
              <w:t>„</w:t>
            </w:r>
            <w:r w:rsidRPr="004E68BD">
              <w:rPr>
                <w:rFonts w:asciiTheme="minorHAnsi" w:hAnsiTheme="minorHAnsi"/>
                <w:b/>
                <w:i/>
              </w:rPr>
              <w:t>2) informacje o wybranym lekarzu podstawowej opieki zdrowotnej obejmujące:</w:t>
            </w:r>
          </w:p>
          <w:p w14:paraId="437DACD3" w14:textId="7107ED8D" w:rsidR="00FE20E7" w:rsidRPr="004E68BD" w:rsidRDefault="007B6FDA" w:rsidP="004D0175">
            <w:pPr>
              <w:jc w:val="center"/>
              <w:rPr>
                <w:rFonts w:asciiTheme="minorHAnsi" w:hAnsiTheme="minorHAnsi"/>
                <w:b/>
                <w:i/>
              </w:rPr>
            </w:pPr>
            <w:r>
              <w:rPr>
                <w:rFonts w:asciiTheme="minorHAnsi" w:hAnsiTheme="minorHAnsi"/>
                <w:b/>
                <w:bCs/>
                <w:i/>
                <w:iCs/>
              </w:rPr>
              <w:t xml:space="preserve">a) </w:t>
            </w:r>
            <w:r w:rsidR="00FE20E7" w:rsidRPr="004E68BD">
              <w:rPr>
                <w:rFonts w:asciiTheme="minorHAnsi" w:hAnsiTheme="minorHAnsi"/>
                <w:b/>
                <w:i/>
              </w:rPr>
              <w:t>imię (imiona) i nazwisko,</w:t>
            </w:r>
          </w:p>
          <w:p w14:paraId="475BFDDB" w14:textId="3964698C" w:rsidR="00FE20E7" w:rsidRPr="004E68BD" w:rsidRDefault="007B6FDA" w:rsidP="004D0175">
            <w:pPr>
              <w:jc w:val="center"/>
              <w:rPr>
                <w:rFonts w:asciiTheme="minorHAnsi" w:hAnsiTheme="minorHAnsi"/>
                <w:b/>
                <w:i/>
              </w:rPr>
            </w:pPr>
            <w:r>
              <w:rPr>
                <w:rFonts w:asciiTheme="minorHAnsi" w:hAnsiTheme="minorHAnsi"/>
                <w:b/>
                <w:bCs/>
                <w:i/>
                <w:iCs/>
              </w:rPr>
              <w:t xml:space="preserve">b) </w:t>
            </w:r>
            <w:r w:rsidR="00FE20E7" w:rsidRPr="004E68BD">
              <w:rPr>
                <w:rFonts w:asciiTheme="minorHAnsi" w:hAnsiTheme="minorHAnsi"/>
                <w:b/>
                <w:i/>
              </w:rPr>
              <w:t>identyfikator, o którym mowa w art. 17c ust. 5 pkt,</w:t>
            </w:r>
          </w:p>
          <w:p w14:paraId="2F26A748" w14:textId="01E4A53A" w:rsidR="00FE20E7" w:rsidRPr="004E68BD" w:rsidRDefault="007B6FDA" w:rsidP="004D0175">
            <w:pPr>
              <w:jc w:val="center"/>
              <w:rPr>
                <w:rFonts w:asciiTheme="minorHAnsi" w:hAnsiTheme="minorHAnsi"/>
                <w:b/>
              </w:rPr>
            </w:pPr>
            <w:r>
              <w:rPr>
                <w:rFonts w:asciiTheme="minorHAnsi" w:hAnsiTheme="minorHAnsi"/>
                <w:b/>
                <w:bCs/>
                <w:i/>
                <w:iCs/>
              </w:rPr>
              <w:t xml:space="preserve">c) </w:t>
            </w:r>
            <w:r w:rsidR="00FE20E7" w:rsidRPr="004E68BD">
              <w:rPr>
                <w:rFonts w:asciiTheme="minorHAnsi" w:hAnsiTheme="minorHAnsi"/>
                <w:b/>
                <w:i/>
              </w:rPr>
              <w:t>dane, o których mowa w art. 16 ust. 2 pkt 1, 2, 6 i 6b</w:t>
            </w:r>
            <w:r w:rsidR="00FE20E7" w:rsidRPr="004E68BD">
              <w:rPr>
                <w:rFonts w:asciiTheme="minorHAnsi" w:hAnsiTheme="minorHAnsi"/>
                <w:b/>
              </w:rPr>
              <w:t>;”;</w:t>
            </w:r>
          </w:p>
          <w:p w14:paraId="78EC3E22" w14:textId="77777777" w:rsidR="00FE20E7" w:rsidRPr="004E68BD" w:rsidRDefault="00FE20E7" w:rsidP="00FE20E7">
            <w:pPr>
              <w:jc w:val="center"/>
              <w:rPr>
                <w:rFonts w:asciiTheme="minorHAnsi" w:hAnsiTheme="minorHAnsi"/>
              </w:rPr>
            </w:pPr>
          </w:p>
          <w:p w14:paraId="4743092A" w14:textId="64B82F87" w:rsidR="002378B2" w:rsidRDefault="00E22FE2" w:rsidP="00E22FE2">
            <w:pPr>
              <w:jc w:val="center"/>
              <w:rPr>
                <w:rFonts w:asciiTheme="minorHAnsi" w:hAnsiTheme="minorHAnsi"/>
                <w:bCs/>
                <w:iCs/>
              </w:rPr>
            </w:pPr>
            <w:r w:rsidRPr="004724B0">
              <w:rPr>
                <w:rFonts w:asciiTheme="minorHAnsi" w:hAnsiTheme="minorHAnsi"/>
                <w:b/>
              </w:rPr>
              <w:t xml:space="preserve">Ad 2) </w:t>
            </w:r>
            <w:r w:rsidR="002378B2" w:rsidRPr="004724B0">
              <w:rPr>
                <w:rFonts w:asciiTheme="minorHAnsi" w:hAnsiTheme="minorHAnsi"/>
                <w:b/>
              </w:rPr>
              <w:t>Uwaga częściowo uwzględniona</w:t>
            </w:r>
            <w:r w:rsidR="002378B2" w:rsidRPr="002378B2">
              <w:rPr>
                <w:rFonts w:asciiTheme="minorHAnsi" w:hAnsiTheme="minorHAnsi"/>
                <w:bCs/>
                <w:iCs/>
              </w:rPr>
              <w:t xml:space="preserve"> </w:t>
            </w:r>
          </w:p>
          <w:p w14:paraId="1A189B69" w14:textId="1380978F" w:rsidR="00FE20E7" w:rsidRPr="004E68BD" w:rsidRDefault="00FE20E7" w:rsidP="00E22FE2">
            <w:pPr>
              <w:jc w:val="center"/>
              <w:rPr>
                <w:rFonts w:asciiTheme="minorHAnsi" w:hAnsiTheme="minorHAnsi"/>
              </w:rPr>
            </w:pPr>
            <w:r w:rsidRPr="004E68BD">
              <w:rPr>
                <w:rFonts w:asciiTheme="minorHAnsi" w:hAnsiTheme="minorHAnsi"/>
              </w:rPr>
              <w:t xml:space="preserve">w zakresie niespójności między projektowanymi art. 30b ust. 4 ustawy o prawach pacjenta a art. 7 ust. 2a ustawy o systemie informacji, informujemy, że uwaga została uwzględniona w zakresie uwzględnienia celu przekazywania karty pacjenta do innych państw członkowskich </w:t>
            </w:r>
            <w:r w:rsidRPr="004E68BD">
              <w:rPr>
                <w:rFonts w:asciiTheme="minorHAnsi" w:hAnsiTheme="minorHAnsi"/>
              </w:rPr>
              <w:lastRenderedPageBreak/>
              <w:t>UE. Mając na uwadze powyższe art. 30b ust. 4 ustawy o prawach pacjenta otrzyma następujące brzmienie:</w:t>
            </w:r>
          </w:p>
          <w:p w14:paraId="074211FC" w14:textId="0C6839BE" w:rsidR="00FE20E7" w:rsidRPr="004E68BD" w:rsidRDefault="00FE20E7" w:rsidP="00FE20E7">
            <w:pPr>
              <w:jc w:val="center"/>
              <w:rPr>
                <w:rFonts w:asciiTheme="minorHAnsi" w:hAnsiTheme="minorHAnsi"/>
                <w:b/>
              </w:rPr>
            </w:pPr>
            <w:r w:rsidRPr="004E68BD">
              <w:rPr>
                <w:rFonts w:asciiTheme="minorHAnsi" w:hAnsiTheme="minorHAnsi"/>
                <w:b/>
              </w:rPr>
              <w:t xml:space="preserve">„4. Karta, o której mowa w ust. 1, może być przekazana do innych państw członkowskich Unii Europejskiej lub państw członkowskich Europejskiego Porozumienia o Wolnym Handlu (EFTA) – stron umowy o Europejskim Obszarze Gospodarczym, zwanych "państwami odbioru danych", po uprzednim wyrażeniu na to zgody przez pacjenta za pośrednictwem Internetowego Konta Pacjenta, o którym mowa w art. 7a ust. 1 ustawy z dnia 28 kwietnia 2011 r. o systemie informacji w ochronie zdrowia, na wniosek osoby wykonującej zawód </w:t>
            </w:r>
            <w:r w:rsidR="00123CC8">
              <w:rPr>
                <w:rFonts w:asciiTheme="minorHAnsi" w:hAnsiTheme="minorHAnsi"/>
                <w:b/>
                <w:bCs/>
              </w:rPr>
              <w:t>medycz</w:t>
            </w:r>
            <w:r w:rsidR="006E238B">
              <w:rPr>
                <w:rFonts w:asciiTheme="minorHAnsi" w:hAnsiTheme="minorHAnsi"/>
                <w:b/>
                <w:bCs/>
              </w:rPr>
              <w:t>ny</w:t>
            </w:r>
            <w:r w:rsidRPr="004E68BD">
              <w:rPr>
                <w:rFonts w:asciiTheme="minorHAnsi" w:hAnsiTheme="minorHAnsi"/>
                <w:b/>
              </w:rPr>
              <w:t xml:space="preserve"> i prowadzącej leczenie pacjenta w tym państwie, w celu prowadzenia konsultacji medycznych lub leczenia pacjentów w ramach transgranicznej opieki zdrowotnej.”</w:t>
            </w:r>
          </w:p>
          <w:p w14:paraId="59BA755B" w14:textId="77777777" w:rsidR="00FE20E7" w:rsidRPr="004E68BD" w:rsidRDefault="00FE20E7" w:rsidP="00FE20E7">
            <w:pPr>
              <w:jc w:val="center"/>
              <w:rPr>
                <w:rFonts w:asciiTheme="minorHAnsi" w:hAnsiTheme="minorHAnsi"/>
                <w:bCs/>
                <w:iCs/>
              </w:rPr>
            </w:pPr>
            <w:r w:rsidRPr="004E68BD">
              <w:rPr>
                <w:rFonts w:asciiTheme="minorHAnsi" w:hAnsiTheme="minorHAnsi"/>
                <w:bCs/>
                <w:iCs/>
              </w:rPr>
              <w:t xml:space="preserve">Jednocześnie, wyjaśniamy, że art. 30b ust. 4 ustawy o prawach pacjenta obejmuje sytuację przekazywania polskiej karty pacjenta do innych państw członkowskich, natomiast w art. 30b ust. 6 tej ustawy uregulowana została kwestia przekazywania dokumentów będących odpowiednikami polskiej karty pacjenta, a zatem danych osobowych oraz jednostkowych danych medycznych pacjentów, wytworzonych w innych państwach członkowskich do Polski i mogących nazywać się w różny sposób. Z tego względu w art. 5 ust. 2a ustawy o systemie informacji, który stanowi </w:t>
            </w:r>
            <w:r w:rsidRPr="004E68BD">
              <w:rPr>
                <w:rFonts w:asciiTheme="minorHAnsi" w:hAnsiTheme="minorHAnsi"/>
                <w:bCs/>
                <w:iCs/>
              </w:rPr>
              <w:lastRenderedPageBreak/>
              <w:t xml:space="preserve">podstawę działania Krajowego Punktu Kontaktowego do spraw Transgranicznej Opieki Zdrowotnej (tzw. KPK) wskazano przekazywanie i odbieranie danych, w tym zawartych w karcie pacjenta, gdyż KPK będzie pośrednikiem w przekazywaniu danych w obie strony, a zatem również danych zawartych w polskiej karcie pacjenta do innych państw członkowskich UE. Powyższe stanowi przyczynę przedmiotowego </w:t>
            </w:r>
            <w:proofErr w:type="spellStart"/>
            <w:r w:rsidRPr="004E68BD">
              <w:rPr>
                <w:rFonts w:asciiTheme="minorHAnsi" w:hAnsiTheme="minorHAnsi"/>
                <w:bCs/>
                <w:iCs/>
              </w:rPr>
              <w:t>rozróżnienia.</w:t>
            </w:r>
            <w:r w:rsidRPr="004E68BD">
              <w:t>e</w:t>
            </w:r>
            <w:proofErr w:type="spellEnd"/>
          </w:p>
          <w:p w14:paraId="29D50E07" w14:textId="507AC0AD" w:rsidR="00DA5863" w:rsidRDefault="0062754E" w:rsidP="0062754E">
            <w:pPr>
              <w:jc w:val="center"/>
              <w:rPr>
                <w:rFonts w:asciiTheme="minorHAnsi" w:hAnsiTheme="minorHAnsi"/>
                <w:bCs/>
                <w:iCs/>
              </w:rPr>
            </w:pPr>
            <w:r w:rsidRPr="004724B0">
              <w:rPr>
                <w:rFonts w:asciiTheme="minorHAnsi" w:hAnsiTheme="minorHAnsi"/>
                <w:b/>
              </w:rPr>
              <w:t xml:space="preserve">Ad 3 </w:t>
            </w:r>
            <w:r w:rsidR="00FE20E7" w:rsidRPr="004724B0">
              <w:rPr>
                <w:rFonts w:asciiTheme="minorHAnsi" w:hAnsiTheme="minorHAnsi"/>
                <w:b/>
              </w:rPr>
              <w:t xml:space="preserve">a) </w:t>
            </w:r>
            <w:r w:rsidR="00DA5863" w:rsidRPr="004724B0">
              <w:rPr>
                <w:rFonts w:asciiTheme="minorHAnsi" w:hAnsiTheme="minorHAnsi"/>
                <w:b/>
              </w:rPr>
              <w:t>Wyjaśnienia</w:t>
            </w:r>
          </w:p>
          <w:p w14:paraId="3E5E01FD" w14:textId="20901E2F" w:rsidR="00683053" w:rsidRDefault="00FE20E7" w:rsidP="0062754E">
            <w:pPr>
              <w:jc w:val="center"/>
            </w:pPr>
            <w:r w:rsidRPr="004E68BD">
              <w:rPr>
                <w:rFonts w:asciiTheme="minorHAnsi" w:hAnsiTheme="minorHAnsi"/>
              </w:rPr>
              <w:t xml:space="preserve">w zakresie możliwości uszczegółowienia danych zawartych w karcie pacjenta oraz okresu, z którego przekazywane dane pochodzą, informujemy, że uszczegółowieniu w rozporządzeniu Ministra Zdrowia podlegać będą wyłącznie dane, o których mowa w art. 30b ust. 3 pkt 3, tj. jednostkowe dane medyczne, a nie dane osobowe pacjenta. Jednocześnie, okresy, z których będą pochodzić prezentowane dane, muszą być regulowane w rozporządzeniu, gdyż mogą one w zależności od ustaleń na poziomie państw członkowskich UE i wymagań technicznych Komisji Europejskiej ulegać zmianom. Przykładowo, dane dotyczące produktów leczniczych przepisanych pacjentowi mogą być prezentowane np. z okresu ostatnich 180 dni albo 360 dni. Wymagania te mogą ulegać na tyle częstym zmianom, że nie jest możliwe wprowadzenie tego typu parametrów technicznych do ustawy. W szczególności należy wziąć pod uwagę, że wprowadzenie tych okresów ma na celu jedynie </w:t>
            </w:r>
            <w:r w:rsidRPr="004E68BD">
              <w:rPr>
                <w:rFonts w:asciiTheme="minorHAnsi" w:hAnsiTheme="minorHAnsi"/>
              </w:rPr>
              <w:lastRenderedPageBreak/>
              <w:t>określenie przedziałów czasowych, z których będą prezentowane dane w karcie pacjenta. Powyższe nie jest natomiast równoznaczne z okresami przechowywania tych danych w Systemie Informacji Medycznej, w żaden sposób nie ingeruje również w uprawnienia pacjenta.</w:t>
            </w:r>
          </w:p>
          <w:p w14:paraId="621ACC7D" w14:textId="7EF5FFA9" w:rsidR="00FE20E7" w:rsidRPr="004E68BD" w:rsidRDefault="001059EA" w:rsidP="0062754E">
            <w:pPr>
              <w:jc w:val="center"/>
              <w:rPr>
                <w:rFonts w:asciiTheme="minorHAnsi" w:hAnsiTheme="minorHAnsi"/>
              </w:rPr>
            </w:pPr>
            <w:r w:rsidRPr="004724B0">
              <w:rPr>
                <w:rFonts w:asciiTheme="minorHAnsi" w:hAnsiTheme="minorHAnsi"/>
                <w:b/>
                <w:iCs/>
              </w:rPr>
              <w:t xml:space="preserve">Ad </w:t>
            </w:r>
            <w:r w:rsidR="00382152" w:rsidRPr="004724B0">
              <w:rPr>
                <w:rFonts w:asciiTheme="minorHAnsi" w:hAnsiTheme="minorHAnsi"/>
                <w:b/>
                <w:iCs/>
              </w:rPr>
              <w:t>3</w:t>
            </w:r>
            <w:r w:rsidRPr="004724B0">
              <w:rPr>
                <w:rFonts w:asciiTheme="minorHAnsi" w:hAnsiTheme="minorHAnsi"/>
                <w:b/>
                <w:iCs/>
              </w:rPr>
              <w:t xml:space="preserve"> </w:t>
            </w:r>
            <w:r w:rsidR="00FE20E7" w:rsidRPr="004724B0">
              <w:rPr>
                <w:rFonts w:asciiTheme="minorHAnsi" w:hAnsiTheme="minorHAnsi"/>
                <w:b/>
              </w:rPr>
              <w:t xml:space="preserve">b) </w:t>
            </w:r>
            <w:r w:rsidRPr="004724B0">
              <w:rPr>
                <w:rFonts w:asciiTheme="minorHAnsi" w:hAnsiTheme="minorHAnsi"/>
                <w:b/>
              </w:rPr>
              <w:t>Uwaga uwzględniona</w:t>
            </w:r>
          </w:p>
          <w:p w14:paraId="49B1B2A4" w14:textId="227DC96B" w:rsidR="00FE20E7" w:rsidRPr="004E68BD" w:rsidRDefault="00FE20E7" w:rsidP="00FE20E7">
            <w:pPr>
              <w:jc w:val="center"/>
              <w:rPr>
                <w:rFonts w:asciiTheme="minorHAnsi" w:hAnsiTheme="minorHAnsi"/>
              </w:rPr>
            </w:pPr>
            <w:r w:rsidRPr="004E68BD">
              <w:rPr>
                <w:rFonts w:asciiTheme="minorHAnsi" w:hAnsiTheme="minorHAnsi"/>
              </w:rPr>
              <w:t>w zakresie zarzutu blankietowości upoważnienia do wydania rozporządzenia w sprawie karty pacjenta w odniesieniu do uwzględniania i aktualizowania danych, przekazywania i tłumaczenia danych, odbierania danych i identyfikacji pacjenta, informujemy, że uwaga została uwzględniona, a art. 30b ustawy o prawach pacjenta zostanie zmieniony i uzupełniony w następujący sposób (zmieniona została numeracja niektórych ustępów):</w:t>
            </w:r>
          </w:p>
          <w:p w14:paraId="61350850" w14:textId="77777777" w:rsidR="00FE20E7" w:rsidRPr="004E68BD" w:rsidRDefault="00FE20E7" w:rsidP="00FE20E7">
            <w:pPr>
              <w:jc w:val="center"/>
              <w:rPr>
                <w:rFonts w:asciiTheme="minorHAnsi" w:hAnsiTheme="minorHAnsi"/>
                <w:b/>
                <w:bCs/>
                <w:i/>
                <w:iCs/>
              </w:rPr>
            </w:pPr>
            <w:r w:rsidRPr="004E68BD">
              <w:rPr>
                <w:rFonts w:asciiTheme="minorHAnsi" w:hAnsiTheme="minorHAnsi"/>
                <w:b/>
                <w:bCs/>
                <w:i/>
                <w:iCs/>
              </w:rPr>
              <w:t xml:space="preserve">„Art. 30b. 1. Karta pacjenta jest dokumentem obejmującym dane osobowe i podstawowe jednostkowe dane medyczne o pacjencie dostępne w Systemie Informacji Medycznej, o którym mowa w art. 10 ust. 1 ustawy z dnia 28 kwietnia 2011 r. o systemie informacji w ochronie zdrowia i stanowi dokument, o którym mowa w art. 14 ust. 1 lit. a rozporządzenia Parlamentu Europejskiego i Rady (UE) 2025/327 z dnia 11 lutego 2025 r. w sprawie europejskiej przestrzeni danych dotyczących zdrowia oraz zmiany dyrektywy 2011/24/UE i rozporządzenia (UE) 2024/2847.”.w2. Karta, o której mowa w ust. 1, jest generowana przez system, o którym mowa w ust. 1, na </w:t>
            </w:r>
            <w:r w:rsidRPr="004E68BD">
              <w:rPr>
                <w:rFonts w:asciiTheme="minorHAnsi" w:hAnsiTheme="minorHAnsi"/>
                <w:b/>
                <w:bCs/>
                <w:i/>
                <w:iCs/>
              </w:rPr>
              <w:lastRenderedPageBreak/>
              <w:t>żądanie pracownika medycznego uprawnionego do dostępu do danych pacjenta zgodnie z zasadami określonymi w art. 35 ustawy z dnia 28 kwietnia 2011 r. o systemie informacji w ochronie zdrowia.</w:t>
            </w:r>
          </w:p>
          <w:p w14:paraId="3ABBAF25" w14:textId="77777777" w:rsidR="00FE20E7" w:rsidRPr="004E68BD" w:rsidRDefault="00FE20E7" w:rsidP="00FE20E7">
            <w:pPr>
              <w:jc w:val="center"/>
              <w:rPr>
                <w:rFonts w:asciiTheme="minorHAnsi" w:hAnsiTheme="minorHAnsi"/>
                <w:b/>
                <w:i/>
              </w:rPr>
            </w:pPr>
            <w:r w:rsidRPr="004E68BD">
              <w:rPr>
                <w:rFonts w:asciiTheme="minorHAnsi" w:hAnsiTheme="minorHAnsi"/>
                <w:b/>
                <w:i/>
              </w:rPr>
              <w:t>3. Karta, o której mowa w ust. 1, obejmuje:</w:t>
            </w:r>
          </w:p>
          <w:p w14:paraId="4D3AFCB3" w14:textId="61F1305F" w:rsidR="00FE20E7" w:rsidRPr="004E68BD" w:rsidRDefault="00FE20E7" w:rsidP="00FE20E7">
            <w:pPr>
              <w:jc w:val="center"/>
              <w:rPr>
                <w:rFonts w:asciiTheme="minorHAnsi" w:hAnsiTheme="minorHAnsi"/>
              </w:rPr>
            </w:pPr>
            <w:r w:rsidRPr="004E68BD">
              <w:rPr>
                <w:rFonts w:asciiTheme="minorHAnsi" w:hAnsiTheme="minorHAnsi"/>
                <w:b/>
                <w:i/>
              </w:rPr>
              <w:t>1)</w:t>
            </w:r>
            <w:r w:rsidR="001059EA" w:rsidRPr="001059EA">
              <w:rPr>
                <w:rFonts w:asciiTheme="minorHAnsi" w:hAnsiTheme="minorHAnsi"/>
                <w:b/>
                <w:bCs/>
                <w:i/>
                <w:iCs/>
              </w:rPr>
              <w:t xml:space="preserve"> </w:t>
            </w:r>
            <w:r w:rsidRPr="004E68BD">
              <w:rPr>
                <w:rFonts w:asciiTheme="minorHAnsi" w:hAnsiTheme="minorHAnsi"/>
                <w:b/>
                <w:i/>
              </w:rPr>
              <w:t>dane pacjenta, o których mowa w art. 25 ust. 1 pkt 1, a także adres poczty elektronicznej oraz numer telefonu kontaktowego pacjenta lub jego przedstawiciela ustawowego;</w:t>
            </w:r>
          </w:p>
          <w:p w14:paraId="6AFD4C32" w14:textId="77777777" w:rsidR="00FE20E7" w:rsidRPr="004E68BD" w:rsidRDefault="00FE20E7" w:rsidP="00FE20E7">
            <w:pPr>
              <w:jc w:val="center"/>
              <w:rPr>
                <w:rFonts w:asciiTheme="minorHAnsi" w:hAnsiTheme="minorHAnsi"/>
                <w:b/>
                <w:i/>
              </w:rPr>
            </w:pPr>
            <w:r w:rsidRPr="004E68BD">
              <w:rPr>
                <w:rFonts w:asciiTheme="minorHAnsi" w:hAnsiTheme="minorHAnsi"/>
                <w:b/>
                <w:i/>
              </w:rPr>
              <w:t>2) informacje o wybranym lekarzu, pielęgniarce lub położnej podstawowej opieki zdrowotnej obejmujące:</w:t>
            </w:r>
          </w:p>
          <w:p w14:paraId="12610CF5" w14:textId="20EF691F" w:rsidR="00FE20E7" w:rsidRPr="004E68BD" w:rsidRDefault="001059EA" w:rsidP="006C6933">
            <w:pPr>
              <w:pStyle w:val="Akapitzlist"/>
              <w:spacing w:line="240" w:lineRule="auto"/>
              <w:jc w:val="center"/>
              <w:rPr>
                <w:b/>
                <w:i/>
              </w:rPr>
            </w:pPr>
            <w:r>
              <w:rPr>
                <w:b/>
                <w:i/>
              </w:rPr>
              <w:t xml:space="preserve">a) </w:t>
            </w:r>
            <w:r w:rsidR="00FE20E7" w:rsidRPr="004E68BD">
              <w:rPr>
                <w:b/>
                <w:i/>
              </w:rPr>
              <w:t>imię (imiona) i nazwisko,</w:t>
            </w:r>
          </w:p>
          <w:p w14:paraId="303AD0F9" w14:textId="435BD3D2" w:rsidR="00FE20E7" w:rsidRPr="004E68BD" w:rsidRDefault="001059EA" w:rsidP="006C6933">
            <w:pPr>
              <w:pStyle w:val="Akapitzlist"/>
              <w:spacing w:line="240" w:lineRule="auto"/>
              <w:jc w:val="center"/>
              <w:rPr>
                <w:b/>
                <w:i/>
              </w:rPr>
            </w:pPr>
            <w:r>
              <w:rPr>
                <w:b/>
                <w:bCs/>
                <w:i/>
                <w:iCs/>
              </w:rPr>
              <w:t xml:space="preserve">b) </w:t>
            </w:r>
            <w:r w:rsidR="00FE20E7" w:rsidRPr="004E68BD">
              <w:rPr>
                <w:b/>
                <w:i/>
              </w:rPr>
              <w:t xml:space="preserve">identyfikator, o którym mowa </w:t>
            </w:r>
            <w:r w:rsidR="00502CE2" w:rsidRPr="006C6933">
              <w:rPr>
                <w:b/>
                <w:bCs/>
                <w:i/>
                <w:iCs/>
              </w:rPr>
              <w:t xml:space="preserve">c) </w:t>
            </w:r>
            <w:r w:rsidR="00FE20E7" w:rsidRPr="004E68BD">
              <w:rPr>
                <w:b/>
                <w:i/>
              </w:rPr>
              <w:t>w art. 17c ust. 5 pkt,</w:t>
            </w:r>
          </w:p>
          <w:p w14:paraId="5B6F9C40" w14:textId="77777777" w:rsidR="00FE20E7" w:rsidRPr="004E68BD" w:rsidRDefault="00FE20E7" w:rsidP="006C6933">
            <w:pPr>
              <w:pStyle w:val="Akapitzlist"/>
              <w:spacing w:after="0" w:line="240" w:lineRule="auto"/>
              <w:jc w:val="center"/>
              <w:rPr>
                <w:b/>
              </w:rPr>
            </w:pPr>
            <w:r w:rsidRPr="004E68BD">
              <w:rPr>
                <w:b/>
                <w:i/>
              </w:rPr>
              <w:t>dane, o których mowa w art. 16 ust. 2 pkt 1, 2, 6 i 6b</w:t>
            </w:r>
            <w:r w:rsidRPr="004E68BD">
              <w:rPr>
                <w:b/>
              </w:rPr>
              <w:t>;”;</w:t>
            </w:r>
          </w:p>
          <w:p w14:paraId="63CA1B24" w14:textId="2E561082" w:rsidR="00FE20E7" w:rsidRPr="004E68BD" w:rsidRDefault="00FE20E7" w:rsidP="00FE20E7">
            <w:pPr>
              <w:jc w:val="center"/>
              <w:rPr>
                <w:rFonts w:asciiTheme="minorHAnsi" w:hAnsiTheme="minorHAnsi"/>
                <w:b/>
                <w:i/>
              </w:rPr>
            </w:pPr>
            <w:r w:rsidRPr="004E68BD">
              <w:rPr>
                <w:rFonts w:asciiTheme="minorHAnsi" w:hAnsiTheme="minorHAnsi"/>
                <w:b/>
                <w:i/>
              </w:rPr>
              <w:t>3) jednostkowe dane medyczne w rozumieniu art. 2 pkt 7 ustawy z dnia 28 kwietnia 2011 r. o systemie informacji w ochronie zdrowia dotyczące:</w:t>
            </w:r>
          </w:p>
          <w:p w14:paraId="5B801063" w14:textId="244207DC" w:rsidR="00FE20E7" w:rsidRPr="004E68BD" w:rsidRDefault="00FE20E7" w:rsidP="00FE20E7">
            <w:pPr>
              <w:jc w:val="center"/>
              <w:rPr>
                <w:rFonts w:asciiTheme="minorHAnsi" w:hAnsiTheme="minorHAnsi"/>
                <w:b/>
                <w:i/>
              </w:rPr>
            </w:pPr>
            <w:r w:rsidRPr="004E68BD">
              <w:rPr>
                <w:rFonts w:asciiTheme="minorHAnsi" w:hAnsiTheme="minorHAnsi"/>
                <w:b/>
                <w:i/>
              </w:rPr>
              <w:t>a) grupy krwi pacjenta lub informacji o braku potwierdzonego wyniku grupy krwi,</w:t>
            </w:r>
          </w:p>
          <w:p w14:paraId="5B019DC6" w14:textId="4984B5D7" w:rsidR="00FE20E7" w:rsidRPr="004E68BD" w:rsidRDefault="00FE20E7" w:rsidP="00FE20E7">
            <w:pPr>
              <w:jc w:val="center"/>
              <w:rPr>
                <w:rFonts w:asciiTheme="minorHAnsi" w:hAnsiTheme="minorHAnsi"/>
                <w:b/>
                <w:i/>
              </w:rPr>
            </w:pPr>
            <w:r w:rsidRPr="004E68BD">
              <w:rPr>
                <w:rFonts w:asciiTheme="minorHAnsi" w:hAnsiTheme="minorHAnsi"/>
                <w:b/>
                <w:i/>
              </w:rPr>
              <w:t>b) alergii lub informacji o braku potwierdzonych danych o występujących alergiach,</w:t>
            </w:r>
          </w:p>
          <w:p w14:paraId="680E9FC6" w14:textId="79D71651" w:rsidR="00FE20E7" w:rsidRPr="004E68BD" w:rsidRDefault="00FE20E7" w:rsidP="00FE20E7">
            <w:pPr>
              <w:jc w:val="center"/>
              <w:rPr>
                <w:rFonts w:asciiTheme="minorHAnsi" w:hAnsiTheme="minorHAnsi"/>
                <w:b/>
                <w:i/>
              </w:rPr>
            </w:pPr>
            <w:r w:rsidRPr="004E68BD">
              <w:rPr>
                <w:rFonts w:asciiTheme="minorHAnsi" w:hAnsiTheme="minorHAnsi"/>
                <w:b/>
                <w:i/>
              </w:rPr>
              <w:t>c)</w:t>
            </w:r>
            <w:r>
              <w:rPr>
                <w:rFonts w:asciiTheme="minorHAnsi" w:hAnsiTheme="minorHAnsi"/>
                <w:b/>
                <w:i/>
              </w:rPr>
              <w:t xml:space="preserve"> </w:t>
            </w:r>
            <w:r w:rsidRPr="004E68BD">
              <w:rPr>
                <w:rFonts w:asciiTheme="minorHAnsi" w:hAnsiTheme="minorHAnsi"/>
                <w:b/>
                <w:i/>
              </w:rPr>
              <w:t>produktów leczniczych przepisanych pacjentowi na recepcie,</w:t>
            </w:r>
          </w:p>
          <w:p w14:paraId="14146FE2" w14:textId="26EF0CF7" w:rsidR="00FE20E7" w:rsidRPr="004E68BD" w:rsidRDefault="00FE20E7" w:rsidP="00FE20E7">
            <w:pPr>
              <w:jc w:val="center"/>
              <w:rPr>
                <w:rFonts w:asciiTheme="minorHAnsi" w:hAnsiTheme="minorHAnsi"/>
                <w:b/>
                <w:i/>
              </w:rPr>
            </w:pPr>
            <w:r w:rsidRPr="004E68BD">
              <w:rPr>
                <w:rFonts w:asciiTheme="minorHAnsi" w:hAnsiTheme="minorHAnsi"/>
                <w:b/>
                <w:i/>
              </w:rPr>
              <w:t>d) szczepień ochronnych wykonanych u pacjenta lub informacji o braku potwierdzonych danych o wykonanych szczepieniach,</w:t>
            </w:r>
          </w:p>
          <w:p w14:paraId="6F14FBBA" w14:textId="703248EF" w:rsidR="00FE20E7" w:rsidRPr="004E68BD" w:rsidRDefault="00FE20E7" w:rsidP="00FE20E7">
            <w:pPr>
              <w:jc w:val="center"/>
              <w:rPr>
                <w:rFonts w:asciiTheme="minorHAnsi" w:hAnsiTheme="minorHAnsi"/>
                <w:b/>
                <w:i/>
              </w:rPr>
            </w:pPr>
            <w:r w:rsidRPr="004E68BD">
              <w:rPr>
                <w:rFonts w:asciiTheme="minorHAnsi" w:hAnsiTheme="minorHAnsi"/>
                <w:b/>
                <w:i/>
              </w:rPr>
              <w:lastRenderedPageBreak/>
              <w:t>e) przewlekłych i istotnych problemów zdrowotnych stwierdzonych u pacjenta z zastosowaniem obowiązującej Międzynarodowej Klasyfikacji Chorób i Problemów Zdrowotnych, jeżeli są znane</w:t>
            </w:r>
          </w:p>
          <w:p w14:paraId="130A0B7B" w14:textId="0FA1F638" w:rsidR="00FE20E7" w:rsidRPr="004E68BD" w:rsidRDefault="00FE20E7" w:rsidP="00FE20E7">
            <w:pPr>
              <w:jc w:val="center"/>
              <w:rPr>
                <w:rFonts w:asciiTheme="minorHAnsi" w:hAnsiTheme="minorHAnsi"/>
                <w:b/>
                <w:i/>
              </w:rPr>
            </w:pPr>
            <w:r w:rsidRPr="004E68BD">
              <w:rPr>
                <w:rFonts w:asciiTheme="minorHAnsi" w:hAnsiTheme="minorHAnsi"/>
                <w:b/>
                <w:i/>
              </w:rPr>
              <w:t>f) operacji i zabiegów, którym poddany został pacjent, jeżeli są znane,</w:t>
            </w:r>
          </w:p>
          <w:p w14:paraId="0367195F" w14:textId="58B293B5" w:rsidR="00FE20E7" w:rsidRPr="004E68BD" w:rsidRDefault="00FE20E7" w:rsidP="00FE20E7">
            <w:pPr>
              <w:jc w:val="center"/>
              <w:rPr>
                <w:rFonts w:asciiTheme="minorHAnsi" w:hAnsiTheme="minorHAnsi"/>
                <w:b/>
                <w:i/>
              </w:rPr>
            </w:pPr>
            <w:r w:rsidRPr="004E68BD">
              <w:rPr>
                <w:rFonts w:asciiTheme="minorHAnsi" w:hAnsiTheme="minorHAnsi"/>
                <w:b/>
                <w:i/>
              </w:rPr>
              <w:t>g)</w:t>
            </w:r>
            <w:r w:rsidR="00502CE2" w:rsidRPr="006C6933">
              <w:rPr>
                <w:rFonts w:asciiTheme="minorHAnsi" w:hAnsiTheme="minorHAnsi"/>
                <w:b/>
                <w:bCs/>
                <w:i/>
                <w:iCs/>
              </w:rPr>
              <w:t xml:space="preserve"> </w:t>
            </w:r>
            <w:r w:rsidRPr="004E68BD">
              <w:rPr>
                <w:rFonts w:asciiTheme="minorHAnsi" w:hAnsiTheme="minorHAnsi"/>
                <w:b/>
                <w:i/>
              </w:rPr>
              <w:t>wyrobów medycznych zaimplantowanych u pacjenta lub informacji o braku potwierdzonych danych o zaimplantowanych wyrobach medycznych,</w:t>
            </w:r>
          </w:p>
          <w:p w14:paraId="25450105" w14:textId="777FC22D" w:rsidR="00FE20E7" w:rsidRPr="004E68BD" w:rsidRDefault="00FE20E7" w:rsidP="00FE20E7">
            <w:pPr>
              <w:jc w:val="center"/>
              <w:rPr>
                <w:rFonts w:asciiTheme="minorHAnsi" w:hAnsiTheme="minorHAnsi"/>
                <w:b/>
                <w:i/>
              </w:rPr>
            </w:pPr>
            <w:r w:rsidRPr="004E68BD">
              <w:rPr>
                <w:rFonts w:asciiTheme="minorHAnsi" w:hAnsiTheme="minorHAnsi"/>
                <w:b/>
                <w:i/>
              </w:rPr>
              <w:t>h)</w:t>
            </w:r>
            <w:r w:rsidR="00502CE2" w:rsidRPr="006C6933">
              <w:rPr>
                <w:rFonts w:asciiTheme="minorHAnsi" w:hAnsiTheme="minorHAnsi"/>
                <w:b/>
                <w:bCs/>
                <w:i/>
                <w:iCs/>
              </w:rPr>
              <w:t xml:space="preserve"> </w:t>
            </w:r>
            <w:r w:rsidRPr="004E68BD">
              <w:rPr>
                <w:rFonts w:asciiTheme="minorHAnsi" w:hAnsiTheme="minorHAnsi"/>
                <w:b/>
                <w:i/>
              </w:rPr>
              <w:t>wykonanych badań z zastosowaniem obowiązującej Międzynarodowej Klasyfikacji Procedur Medycznych, jeżeli są znane,</w:t>
            </w:r>
          </w:p>
          <w:p w14:paraId="6344D66F" w14:textId="57B40F1B" w:rsidR="00FE20E7" w:rsidRPr="004E68BD" w:rsidRDefault="00FE20E7" w:rsidP="00FE20E7">
            <w:pPr>
              <w:jc w:val="center"/>
              <w:rPr>
                <w:rFonts w:asciiTheme="minorHAnsi" w:hAnsiTheme="minorHAnsi"/>
                <w:b/>
                <w:i/>
              </w:rPr>
            </w:pPr>
            <w:r w:rsidRPr="004E68BD">
              <w:rPr>
                <w:rFonts w:asciiTheme="minorHAnsi" w:hAnsiTheme="minorHAnsi"/>
                <w:b/>
                <w:i/>
              </w:rPr>
              <w:t>4)</w:t>
            </w:r>
            <w:r w:rsidR="00502CE2" w:rsidRPr="006C6933">
              <w:rPr>
                <w:rFonts w:asciiTheme="minorHAnsi" w:hAnsiTheme="minorHAnsi"/>
                <w:b/>
                <w:bCs/>
                <w:i/>
                <w:iCs/>
              </w:rPr>
              <w:t xml:space="preserve"> </w:t>
            </w:r>
            <w:r w:rsidRPr="004E68BD">
              <w:rPr>
                <w:rFonts w:asciiTheme="minorHAnsi" w:hAnsiTheme="minorHAnsi"/>
                <w:b/>
                <w:i/>
              </w:rPr>
              <w:t>identyfikator karty pacjenta.</w:t>
            </w:r>
          </w:p>
          <w:p w14:paraId="462661CB" w14:textId="77777777" w:rsidR="00FE20E7" w:rsidRPr="004E68BD" w:rsidRDefault="00FE20E7" w:rsidP="00FE20E7">
            <w:pPr>
              <w:jc w:val="center"/>
              <w:rPr>
                <w:rFonts w:asciiTheme="minorHAnsi" w:hAnsiTheme="minorHAnsi"/>
                <w:b/>
                <w:i/>
              </w:rPr>
            </w:pPr>
            <w:r w:rsidRPr="004E68BD">
              <w:rPr>
                <w:rFonts w:asciiTheme="minorHAnsi" w:hAnsiTheme="minorHAnsi"/>
                <w:b/>
                <w:i/>
              </w:rPr>
              <w:t>4. Dane, o których mowa w ust. 3 pkt 3, są uwzględniane w karcie pacjenta w sposób zapewniający ich przejrzystość i użyteczność oraz umożliwiający osobom wykonującym zawód medyczny sprawną ocenę aktualnego stanu zdrowia pacjenta z uwzględnieniem przewlekłych problemów zdrowotnych.</w:t>
            </w:r>
          </w:p>
          <w:p w14:paraId="05B929DB" w14:textId="2E77F3DB" w:rsidR="00FE20E7" w:rsidRPr="004E68BD" w:rsidRDefault="00FE20E7" w:rsidP="00FE20E7">
            <w:pPr>
              <w:jc w:val="center"/>
              <w:rPr>
                <w:rFonts w:asciiTheme="minorHAnsi" w:hAnsiTheme="minorHAnsi"/>
                <w:b/>
                <w:i/>
              </w:rPr>
            </w:pPr>
            <w:r w:rsidRPr="004E68BD">
              <w:rPr>
                <w:rFonts w:asciiTheme="minorHAnsi" w:hAnsiTheme="minorHAnsi"/>
                <w:b/>
                <w:i/>
              </w:rPr>
              <w:t xml:space="preserve">5. Karta, o której mowa w ust. 1, może być przekazana do innych państw członkowskich Unii Europejskiej lub państw członkowskich Europejskiego Porozumienia o Wolnym Handlu (EFTA) - stron umowy o Europejskim Obszarze Gospodarczym, zwanych "państwami odbioru danych", po uprzednim wyrażeniu na to zgody przez pacjenta za pośrednictwem Internetowego Konta Pacjenta, o którym mowa w art. 7a ust. 1 </w:t>
            </w:r>
            <w:r w:rsidRPr="004E68BD">
              <w:rPr>
                <w:rFonts w:asciiTheme="minorHAnsi" w:hAnsiTheme="minorHAnsi"/>
                <w:b/>
                <w:i/>
              </w:rPr>
              <w:lastRenderedPageBreak/>
              <w:t>ustawy z dnia 28 kwietnia 2011 r. o systemie informacji w ochronie zdrowia.</w:t>
            </w:r>
          </w:p>
          <w:p w14:paraId="4EF8AD4A" w14:textId="77777777" w:rsidR="00FE20E7" w:rsidRPr="004E68BD" w:rsidRDefault="00FE20E7" w:rsidP="00FE20E7">
            <w:pPr>
              <w:jc w:val="center"/>
              <w:rPr>
                <w:rFonts w:asciiTheme="minorHAnsi" w:hAnsiTheme="minorHAnsi"/>
                <w:b/>
                <w:bCs/>
                <w:i/>
                <w:iCs/>
              </w:rPr>
            </w:pPr>
            <w:r w:rsidRPr="004E68BD">
              <w:rPr>
                <w:rFonts w:asciiTheme="minorHAnsi" w:hAnsiTheme="minorHAnsi"/>
                <w:b/>
                <w:bCs/>
                <w:i/>
                <w:iCs/>
              </w:rPr>
              <w:t xml:space="preserve">6. W celu przekazania karty pacjenta do państw odbioru danych, system teleinformatyczny, o którym mowa w ust. 1, generuje tę kartę wraz z dodatkowym oznaczeniem "Polska", "transgraniczna" i identyfikatorem karty dla potrzeb wymiany transgranicznej, z wyłączeniem danych dotyczących pielęgniarki i położnej podstawowej opieki zdrowotnej, o których mowa w ust. 3 pkt 2. Karta pacjenta jest przekazywana do państw odbioru danych za pośrednictwem KPK, który zapewnia tłumaczenie danych, o których mowa w ust. 3 pkt </w:t>
            </w:r>
            <w:r w:rsidRPr="00FE20E7">
              <w:t>3</w:t>
            </w:r>
            <w:r w:rsidRPr="004E68BD">
              <w:rPr>
                <w:rFonts w:asciiTheme="minorHAnsi" w:hAnsiTheme="minorHAnsi"/>
                <w:b/>
                <w:bCs/>
                <w:i/>
                <w:iCs/>
              </w:rPr>
              <w:t xml:space="preserve">. 7. System teleinformatyczny, o którym mowa w ust. 1, może również odbierać dane  osobowe i jednostkowe dane medyczne pacjentów wytworzone w innych państwach członkowskich Unii Europejskiej lub państwach członkowskich Europejskiego Porozumienia o Wolnym Handlu (EFTA) - stronach umowy o Europejskim Obszarze Gospodarczym, zwanych "państwami przekazania danych" zawarte w dokumencie, o którym mowa w art. 14 ust. 1 lit. a rozporządzenia Parlamentu Europejskiego i Rady (UE) 2025/327 z dnia 11 lutego 2025 r. w sprawie europejskiej przestrzeni danych dotyczących zdrowia oraz zmiany dyrektywy 2011/24/UE i rozporządzenia (UE) 2024/2847 i udostępniać je osobom wykonującym zawód medyczny zgodnie </w:t>
            </w:r>
            <w:r w:rsidRPr="004E68BD">
              <w:rPr>
                <w:rFonts w:asciiTheme="minorHAnsi" w:hAnsiTheme="minorHAnsi"/>
                <w:b/>
                <w:bCs/>
                <w:i/>
                <w:iCs/>
              </w:rPr>
              <w:lastRenderedPageBreak/>
              <w:t>z zasadami określonymi w art. 35 ustawy z dnia 28 kwietnia 2011 r. o systemie informacji w ochronie zdrowia.</w:t>
            </w:r>
            <w:r w:rsidRPr="00FE20E7">
              <w:t xml:space="preserve"> </w:t>
            </w:r>
            <w:r w:rsidR="00A762F8" w:rsidRPr="00A762F8">
              <w:rPr>
                <w:rFonts w:asciiTheme="minorHAnsi" w:hAnsiTheme="minorHAnsi"/>
                <w:b/>
                <w:bCs/>
                <w:i/>
                <w:iCs/>
              </w:rPr>
              <w:t xml:space="preserve"> </w:t>
            </w:r>
            <w:r w:rsidRPr="004E68BD">
              <w:rPr>
                <w:rFonts w:asciiTheme="minorHAnsi" w:hAnsiTheme="minorHAnsi"/>
                <w:b/>
                <w:bCs/>
                <w:i/>
                <w:iCs/>
              </w:rPr>
              <w:t>8. Osoba wykonująca zawód medyczny w celu prowadzenia konsultacji medycznych lub leczenia pacjentów w ramach transgranicznej opieki zdrowotnej może wnioskować o dane, o których mowa w ust. 7, za pośrednictwem systemu, o którym mowa w ust. 1. Na osobie tej spoczywa obowiązek weryfikacji tożsamości pacjenta, którego dane dotyczą. 9. Minister właściwy do spraw zdrowia określi, w drodze rozporządzenia:</w:t>
            </w:r>
          </w:p>
          <w:p w14:paraId="3E90255A" w14:textId="77777777" w:rsidR="00FE20E7" w:rsidRPr="004E68BD" w:rsidRDefault="00FE20E7" w:rsidP="00FE20E7">
            <w:pPr>
              <w:jc w:val="center"/>
              <w:rPr>
                <w:rFonts w:asciiTheme="minorHAnsi" w:hAnsiTheme="minorHAnsi"/>
              </w:rPr>
            </w:pPr>
            <w:r w:rsidRPr="004E68BD">
              <w:rPr>
                <w:rFonts w:asciiTheme="minorHAnsi" w:hAnsiTheme="minorHAnsi"/>
                <w:b/>
                <w:i/>
              </w:rPr>
              <w:t>1) szczegółowy zakres danych, o których mowa w ust. 3 pkt 3, okres, z którego dane podlegają uwzględnieniu w karcie pacjenta oraz sposób uwzględniania danych prezentowanych w karcie pacjenta</w:t>
            </w:r>
            <w:r w:rsidRPr="004E68BD">
              <w:rPr>
                <w:rFonts w:asciiTheme="minorHAnsi" w:hAnsiTheme="minorHAnsi"/>
              </w:rPr>
              <w:t>;</w:t>
            </w:r>
          </w:p>
          <w:p w14:paraId="3AF5BC4C" w14:textId="77777777" w:rsidR="00FE20E7" w:rsidRPr="004E68BD" w:rsidRDefault="00FE20E7" w:rsidP="00FE20E7">
            <w:pPr>
              <w:jc w:val="center"/>
              <w:rPr>
                <w:rFonts w:asciiTheme="minorHAnsi" w:hAnsiTheme="minorHAnsi"/>
                <w:b/>
                <w:i/>
              </w:rPr>
            </w:pPr>
            <w:r w:rsidRPr="004E68BD">
              <w:rPr>
                <w:rFonts w:asciiTheme="minorHAnsi" w:hAnsiTheme="minorHAnsi"/>
                <w:b/>
                <w:i/>
              </w:rPr>
              <w:t>2) sposób i zakres tłumaczenia danych, o których mowa w ust. 3, przekazywanych do państw odbioru danych;</w:t>
            </w:r>
          </w:p>
          <w:p w14:paraId="004577D8" w14:textId="77777777" w:rsidR="00FE20E7" w:rsidRPr="004E68BD" w:rsidRDefault="00FE20E7" w:rsidP="00FE20E7">
            <w:pPr>
              <w:jc w:val="center"/>
              <w:rPr>
                <w:rFonts w:asciiTheme="minorHAnsi" w:hAnsiTheme="minorHAnsi"/>
                <w:b/>
                <w:i/>
              </w:rPr>
            </w:pPr>
            <w:r w:rsidRPr="004E68BD">
              <w:rPr>
                <w:rFonts w:asciiTheme="minorHAnsi" w:hAnsiTheme="minorHAnsi"/>
                <w:b/>
                <w:i/>
              </w:rPr>
              <w:t>3) sposób odbierania danych, o których mowa w ust. 7, wytworzonych w państwach przekazania danych oraz sposób weryfikacji tożsamości pacjentów, których te dane dotyczą oraz informowania ich o przetwarzaniu ich danych osobowych i jednostkowych danych medycznych,</w:t>
            </w:r>
          </w:p>
          <w:p w14:paraId="041350D8" w14:textId="77777777" w:rsidR="00FE20E7" w:rsidRPr="004E68BD" w:rsidRDefault="00FE20E7" w:rsidP="00FE20E7">
            <w:pPr>
              <w:jc w:val="center"/>
              <w:rPr>
                <w:rFonts w:asciiTheme="minorHAnsi" w:hAnsiTheme="minorHAnsi"/>
                <w:b/>
                <w:i/>
              </w:rPr>
            </w:pPr>
            <w:r w:rsidRPr="004E68BD">
              <w:rPr>
                <w:rFonts w:asciiTheme="minorHAnsi" w:hAnsiTheme="minorHAnsi"/>
                <w:b/>
                <w:i/>
              </w:rPr>
              <w:t xml:space="preserve">- mając na uwadze konieczność zapewnienia kompletności, rzetelności i przydatności tych danych dla oceny i monitorowania stanu zdrowia pacjenta oraz konieczności zapewnienia mu </w:t>
            </w:r>
            <w:r w:rsidRPr="004E68BD">
              <w:rPr>
                <w:rFonts w:asciiTheme="minorHAnsi" w:hAnsiTheme="minorHAnsi"/>
                <w:b/>
                <w:i/>
              </w:rPr>
              <w:lastRenderedPageBreak/>
              <w:t>ciągłości leczenia, a także bezpieczeństwo danych.</w:t>
            </w:r>
          </w:p>
          <w:p w14:paraId="51A63191" w14:textId="77777777" w:rsidR="00FE20E7" w:rsidRPr="004E68BD" w:rsidRDefault="00FE20E7" w:rsidP="00FE20E7">
            <w:pPr>
              <w:jc w:val="center"/>
              <w:rPr>
                <w:rFonts w:asciiTheme="minorHAnsi" w:hAnsiTheme="minorHAnsi"/>
                <w:b/>
                <w:i/>
              </w:rPr>
            </w:pPr>
            <w:r w:rsidRPr="004E68BD">
              <w:rPr>
                <w:rFonts w:asciiTheme="minorHAnsi" w:hAnsiTheme="minorHAnsi"/>
                <w:b/>
                <w:i/>
              </w:rPr>
              <w:t>10. Minister właściwy do spraw zdrowia zamieszcza na stronie podmiotowej Biuletynu Informacji Publicznej urzędu obsługującego tego ministra:</w:t>
            </w:r>
          </w:p>
          <w:p w14:paraId="6FC87418" w14:textId="77777777" w:rsidR="00FE20E7" w:rsidRPr="004E68BD" w:rsidRDefault="00FE20E7" w:rsidP="00FE20E7">
            <w:pPr>
              <w:jc w:val="center"/>
              <w:rPr>
                <w:rFonts w:asciiTheme="minorHAnsi" w:hAnsiTheme="minorHAnsi"/>
                <w:b/>
                <w:i/>
              </w:rPr>
            </w:pPr>
            <w:r w:rsidRPr="004E68BD">
              <w:rPr>
                <w:rFonts w:asciiTheme="minorHAnsi" w:hAnsiTheme="minorHAnsi"/>
                <w:b/>
                <w:i/>
              </w:rPr>
              <w:t>1) wykaz państw członkowskich Unii Europejskiej lub państw członkowskich Europejskiego Porozumienia o Wolnym Handlu (EFTA) – stron umowy o Europejskim Obszarze Gospodarczym, do których Rzeczpospolita Polska przekazuje karty pacjenta oraz wykaz państw, od których odbiera dane osobowe i jednostkowe dane medyczne pacjentów wytworzone w tych państwach;</w:t>
            </w:r>
          </w:p>
          <w:p w14:paraId="2437124F" w14:textId="3CF7170B" w:rsidR="004120AF" w:rsidRDefault="00FE20E7" w:rsidP="00FE20E7">
            <w:pPr>
              <w:jc w:val="center"/>
            </w:pPr>
            <w:r w:rsidRPr="004E68BD">
              <w:rPr>
                <w:rFonts w:asciiTheme="minorHAnsi" w:hAnsiTheme="minorHAnsi"/>
                <w:b/>
                <w:i/>
              </w:rPr>
              <w:t>2) rodzaj danych niezbędnych do identyfikacji pacjenta notyfikowany przez państwa wytworzenia tych danych będące państwami członkowskim Unii Europejskiej lub państwami członkowskimi Europejskiego Porozumienia o Wolnym Handlu (EFTA) – stronami umowy o Europejskim Obszarze Gospodarczym.”.</w:t>
            </w:r>
          </w:p>
          <w:p w14:paraId="75883016" w14:textId="77777777" w:rsidR="004120AF" w:rsidRDefault="004120AF" w:rsidP="00FE20E7">
            <w:pPr>
              <w:jc w:val="center"/>
              <w:rPr>
                <w:rFonts w:asciiTheme="minorHAnsi" w:hAnsiTheme="minorHAnsi"/>
                <w:b/>
                <w:iCs/>
              </w:rPr>
            </w:pPr>
          </w:p>
          <w:p w14:paraId="3923C7BA" w14:textId="3C21BE24" w:rsidR="00FE20E7" w:rsidRPr="004E68BD" w:rsidRDefault="00502CE2" w:rsidP="00FE20E7">
            <w:pPr>
              <w:jc w:val="center"/>
              <w:rPr>
                <w:rFonts w:asciiTheme="minorHAnsi" w:hAnsiTheme="minorHAnsi"/>
                <w:b/>
                <w:i/>
              </w:rPr>
            </w:pPr>
            <w:r w:rsidRPr="004724B0">
              <w:rPr>
                <w:rFonts w:asciiTheme="minorHAnsi" w:hAnsiTheme="minorHAnsi"/>
                <w:b/>
                <w:iCs/>
              </w:rPr>
              <w:t xml:space="preserve">Ad </w:t>
            </w:r>
            <w:r w:rsidR="009C5556" w:rsidRPr="004724B0">
              <w:rPr>
                <w:rFonts w:asciiTheme="minorHAnsi" w:hAnsiTheme="minorHAnsi"/>
                <w:b/>
                <w:iCs/>
              </w:rPr>
              <w:t>3)</w:t>
            </w:r>
            <w:r w:rsidR="006C6933" w:rsidRPr="004724B0">
              <w:rPr>
                <w:rFonts w:asciiTheme="minorHAnsi" w:hAnsiTheme="minorHAnsi"/>
                <w:b/>
              </w:rPr>
              <w:t xml:space="preserve"> Uwaga uwzględniona</w:t>
            </w:r>
          </w:p>
          <w:p w14:paraId="1B1017DE" w14:textId="7F825CAC" w:rsidR="0098553D" w:rsidRPr="007907E9" w:rsidRDefault="00FE20E7" w:rsidP="00BC70BF">
            <w:pPr>
              <w:jc w:val="center"/>
              <w:rPr>
                <w:rFonts w:asciiTheme="minorHAnsi" w:hAnsiTheme="minorHAnsi"/>
                <w:b/>
              </w:rPr>
            </w:pPr>
            <w:r w:rsidRPr="004E68BD">
              <w:rPr>
                <w:rFonts w:asciiTheme="minorHAnsi" w:hAnsiTheme="minorHAnsi"/>
              </w:rPr>
              <w:t xml:space="preserve">w zakresie niedopuszczalności regulacji zawartej w art. 30b ust. 8 ustawy o prawach pacjenta, informujemy, że uwaga została uwzględniona i art. 30b ust. </w:t>
            </w:r>
            <w:r w:rsidRPr="004E68BD">
              <w:rPr>
                <w:rFonts w:asciiTheme="minorHAnsi" w:hAnsiTheme="minorHAnsi"/>
                <w:bCs/>
                <w:iCs/>
              </w:rPr>
              <w:t>8 w brzmieniu przekazanym do uzgodnień zostanie usunięty.</w:t>
            </w:r>
          </w:p>
        </w:tc>
      </w:tr>
      <w:tr w:rsidR="0098553D" w:rsidRPr="008F0136" w14:paraId="064D1893" w14:textId="77777777" w:rsidTr="07E795FC">
        <w:trPr>
          <w:trHeight w:val="557"/>
        </w:trPr>
        <w:tc>
          <w:tcPr>
            <w:tcW w:w="704" w:type="dxa"/>
            <w:shd w:val="clear" w:color="auto" w:fill="FFFFFF" w:themeFill="background1"/>
          </w:tcPr>
          <w:p w14:paraId="1AD7FA45"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6AA8DF76" w14:textId="705155B5" w:rsidR="0098553D" w:rsidRPr="005450CD" w:rsidRDefault="00CC69C5" w:rsidP="00BC70BF">
            <w:pPr>
              <w:jc w:val="center"/>
              <w:rPr>
                <w:rFonts w:asciiTheme="minorHAnsi" w:hAnsiTheme="minorHAnsi"/>
              </w:rPr>
            </w:pPr>
            <w:r w:rsidRPr="005450CD">
              <w:rPr>
                <w:rFonts w:asciiTheme="minorHAnsi" w:hAnsiTheme="minorHAnsi"/>
              </w:rPr>
              <w:t>Artykuł 4 pkt 3</w:t>
            </w:r>
          </w:p>
        </w:tc>
        <w:tc>
          <w:tcPr>
            <w:tcW w:w="2410" w:type="dxa"/>
            <w:shd w:val="clear" w:color="auto" w:fill="FFFFFF" w:themeFill="background1"/>
          </w:tcPr>
          <w:p w14:paraId="6B91AD1F" w14:textId="3D81C001" w:rsidR="0098553D" w:rsidRPr="005450CD" w:rsidRDefault="00CC69C5" w:rsidP="00BC70BF">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314DE97F" w14:textId="72614958" w:rsidR="00CC69C5" w:rsidRPr="005450CD" w:rsidRDefault="00CC69C5" w:rsidP="00CC69C5">
            <w:pPr>
              <w:jc w:val="both"/>
              <w:rPr>
                <w:rFonts w:asciiTheme="minorHAnsi" w:hAnsiTheme="minorHAnsi"/>
              </w:rPr>
            </w:pPr>
            <w:r w:rsidRPr="005450CD">
              <w:rPr>
                <w:rFonts w:asciiTheme="minorHAnsi" w:hAnsiTheme="minorHAnsi"/>
              </w:rPr>
              <w:t xml:space="preserve">15. W związku z nałożeniem na ministra właściwego do spraw zdrowia obowiązków związanych z zamieszczeniem na stronie podmiotowej Biuletynu </w:t>
            </w:r>
            <w:r w:rsidRPr="005450CD">
              <w:rPr>
                <w:rFonts w:asciiTheme="minorHAnsi" w:hAnsiTheme="minorHAnsi"/>
              </w:rPr>
              <w:lastRenderedPageBreak/>
              <w:t>Informacji Publicznej urzędu obsługującego tego ministra:</w:t>
            </w:r>
          </w:p>
          <w:p w14:paraId="15037CA3" w14:textId="77777777" w:rsidR="00CC69C5" w:rsidRPr="005450CD" w:rsidRDefault="00CC69C5" w:rsidP="00CC69C5">
            <w:pPr>
              <w:jc w:val="both"/>
              <w:rPr>
                <w:rFonts w:asciiTheme="minorHAnsi" w:hAnsiTheme="minorHAnsi"/>
              </w:rPr>
            </w:pPr>
            <w:r w:rsidRPr="005450CD">
              <w:rPr>
                <w:rFonts w:asciiTheme="minorHAnsi" w:hAnsiTheme="minorHAnsi"/>
              </w:rPr>
              <w:t>1)</w:t>
            </w:r>
            <w:r w:rsidRPr="005450CD">
              <w:rPr>
                <w:rFonts w:asciiTheme="minorHAnsi" w:hAnsiTheme="minorHAnsi"/>
                <w:u w:val="single"/>
              </w:rPr>
              <w:t xml:space="preserve"> wykazu</w:t>
            </w:r>
            <w:r w:rsidRPr="005450CD">
              <w:rPr>
                <w:rFonts w:asciiTheme="minorHAnsi" w:hAnsiTheme="minorHAnsi"/>
              </w:rPr>
              <w:t xml:space="preserve"> państw członkowskich Unii Europejskiej lub państw członkowskich Europejskiego Porozumienia o Wolnym Handlu (EFTA) – stron umowy o Europejskim Obszarze Gospodarczym, do których Rzeczpospolita Polska przekazuje karty pacjenta oraz wykazu państw, od których będą odbierane dane osobowe i jednostkowe dane medyczne pacjentów, a także </w:t>
            </w:r>
            <w:r w:rsidRPr="005450CD">
              <w:rPr>
                <w:rFonts w:asciiTheme="minorHAnsi" w:hAnsiTheme="minorHAnsi"/>
                <w:u w:val="single"/>
              </w:rPr>
              <w:t>rodzaju danych niezbędnych do identyfikacji pacjenta</w:t>
            </w:r>
            <w:r w:rsidRPr="005450CD">
              <w:rPr>
                <w:rFonts w:asciiTheme="minorHAnsi" w:hAnsiTheme="minorHAnsi"/>
              </w:rPr>
              <w:t xml:space="preserve"> notyfikowanych przez państwa wytworzenia tych danych (art. 30b ust. 9 </w:t>
            </w:r>
            <w:r w:rsidRPr="005450CD">
              <w:rPr>
                <w:rFonts w:asciiTheme="minorHAnsi" w:hAnsiTheme="minorHAnsi"/>
                <w:i/>
              </w:rPr>
              <w:t>ustawy z dnia 6 listopada 2008 r. o prawach pacjenta i Rzeczniku Praw Pacjenta</w:t>
            </w:r>
            <w:r w:rsidRPr="005450CD">
              <w:rPr>
                <w:rFonts w:asciiTheme="minorHAnsi" w:hAnsiTheme="minorHAnsi"/>
              </w:rPr>
              <w:t xml:space="preserve"> – art. 4 pkt 3 projektu ustawy),</w:t>
            </w:r>
          </w:p>
          <w:p w14:paraId="41D14857" w14:textId="77777777" w:rsidR="00CC69C5" w:rsidRPr="005450CD" w:rsidRDefault="00CC69C5" w:rsidP="00CC69C5">
            <w:pPr>
              <w:jc w:val="both"/>
              <w:rPr>
                <w:rFonts w:asciiTheme="minorHAnsi" w:hAnsiTheme="minorHAnsi"/>
              </w:rPr>
            </w:pPr>
            <w:r w:rsidRPr="005450CD">
              <w:rPr>
                <w:rFonts w:asciiTheme="minorHAnsi" w:hAnsiTheme="minorHAnsi"/>
              </w:rPr>
              <w:t>2) wykazu dokumentacji medycznej możliwej do digitalizacji przy użyciu narzędzia do tego przeznaczonego (art. 13b ust. 2c ustawy o systemie informacji – art. 5 pkt 11 lit. b projektu ustawy),</w:t>
            </w:r>
          </w:p>
          <w:p w14:paraId="14D10441" w14:textId="77777777" w:rsidR="00CC69C5" w:rsidRPr="005450CD" w:rsidRDefault="00CC69C5" w:rsidP="00CC69C5">
            <w:pPr>
              <w:jc w:val="both"/>
              <w:rPr>
                <w:rFonts w:asciiTheme="minorHAnsi" w:hAnsiTheme="minorHAnsi"/>
              </w:rPr>
            </w:pPr>
            <w:r w:rsidRPr="005450CD">
              <w:rPr>
                <w:rFonts w:asciiTheme="minorHAnsi" w:hAnsiTheme="minorHAnsi"/>
              </w:rPr>
              <w:t>3) informacji o narzędziach wspomagających dokonywanie diagnostyki medycznej z wykorzystaniem systemów i modeli sztucznej inteligencji dostępnych w ramach Platformy Usług Inteligentnych oraz maksymalnej liczbie usługodawców, dla których będzie możliwy dostęp do tych narzędzi (art. 31d ust. 13 ustawy o systemie informacji – art. 5 pkt 17 projektu ustawy)</w:t>
            </w:r>
          </w:p>
          <w:p w14:paraId="4EAB76BF" w14:textId="319CF281" w:rsidR="0098553D" w:rsidRPr="005450CD" w:rsidRDefault="00CC69C5" w:rsidP="00BC70BF">
            <w:pPr>
              <w:jc w:val="both"/>
              <w:rPr>
                <w:rFonts w:asciiTheme="minorHAnsi" w:hAnsiTheme="minorHAnsi"/>
              </w:rPr>
            </w:pPr>
            <w:r w:rsidRPr="005450CD">
              <w:rPr>
                <w:rFonts w:asciiTheme="minorHAnsi" w:hAnsiTheme="minorHAnsi"/>
              </w:rPr>
              <w:t>– projekt ustawy należy uzupełnić o przepisy dostosowujące określające kiedy po raz pierwszy właściwy minister zrealizuje wskazane powyżej obowiązki.</w:t>
            </w:r>
          </w:p>
        </w:tc>
        <w:tc>
          <w:tcPr>
            <w:tcW w:w="3930" w:type="dxa"/>
            <w:shd w:val="clear" w:color="auto" w:fill="FFFFFF" w:themeFill="background1"/>
          </w:tcPr>
          <w:p w14:paraId="774FCF84" w14:textId="68AB266B" w:rsidR="0098553D" w:rsidRPr="004724B0" w:rsidRDefault="00C62E52" w:rsidP="00BC70BF">
            <w:pPr>
              <w:jc w:val="center"/>
              <w:rPr>
                <w:rFonts w:asciiTheme="minorHAnsi" w:hAnsiTheme="minorHAnsi"/>
                <w:b/>
              </w:rPr>
            </w:pPr>
            <w:r w:rsidRPr="004724B0">
              <w:rPr>
                <w:rFonts w:asciiTheme="minorHAnsi" w:hAnsiTheme="minorHAnsi"/>
                <w:b/>
              </w:rPr>
              <w:lastRenderedPageBreak/>
              <w:t xml:space="preserve">Uwaga uwzględniona </w:t>
            </w:r>
          </w:p>
          <w:p w14:paraId="37247624" w14:textId="77777777" w:rsidR="0016106C" w:rsidRPr="004724B0" w:rsidRDefault="0016106C" w:rsidP="00BC70BF">
            <w:pPr>
              <w:jc w:val="center"/>
              <w:rPr>
                <w:rFonts w:asciiTheme="minorHAnsi" w:hAnsiTheme="minorHAnsi"/>
                <w:b/>
              </w:rPr>
            </w:pPr>
          </w:p>
          <w:p w14:paraId="22F75A3A" w14:textId="7791E40E" w:rsidR="00FF4D0B" w:rsidRPr="004724B0" w:rsidRDefault="00FF4D0B" w:rsidP="00BC70BF">
            <w:pPr>
              <w:jc w:val="center"/>
              <w:rPr>
                <w:rFonts w:asciiTheme="minorHAnsi" w:hAnsiTheme="minorHAnsi"/>
                <w:b/>
              </w:rPr>
            </w:pPr>
          </w:p>
        </w:tc>
      </w:tr>
      <w:tr w:rsidR="0098553D" w:rsidRPr="008F0136" w14:paraId="2D984017" w14:textId="77777777" w:rsidTr="07E795FC">
        <w:trPr>
          <w:trHeight w:val="557"/>
        </w:trPr>
        <w:tc>
          <w:tcPr>
            <w:tcW w:w="704" w:type="dxa"/>
            <w:shd w:val="clear" w:color="auto" w:fill="FFFFFF" w:themeFill="background1"/>
          </w:tcPr>
          <w:p w14:paraId="56B4670A"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61E1C7D8" w14:textId="32771012" w:rsidR="0098553D" w:rsidRPr="005450CD" w:rsidRDefault="00E2386A" w:rsidP="002F3A82">
            <w:pPr>
              <w:jc w:val="center"/>
              <w:rPr>
                <w:rFonts w:asciiTheme="minorHAnsi" w:hAnsiTheme="minorHAnsi"/>
              </w:rPr>
            </w:pPr>
            <w:r w:rsidRPr="00203C39">
              <w:rPr>
                <w:rFonts w:asciiTheme="minorHAnsi" w:hAnsiTheme="minorHAnsi"/>
                <w:bCs/>
              </w:rPr>
              <w:t>A</w:t>
            </w:r>
            <w:r w:rsidR="002F3A82" w:rsidRPr="00203C39">
              <w:rPr>
                <w:rFonts w:asciiTheme="minorHAnsi" w:hAnsiTheme="minorHAnsi"/>
                <w:bCs/>
              </w:rPr>
              <w:t>rtykuł</w:t>
            </w:r>
            <w:r w:rsidRPr="00203C39">
              <w:rPr>
                <w:rFonts w:asciiTheme="minorHAnsi" w:hAnsiTheme="minorHAnsi"/>
                <w:bCs/>
              </w:rPr>
              <w:t xml:space="preserve"> 4 pkt 3 </w:t>
            </w:r>
          </w:p>
        </w:tc>
        <w:tc>
          <w:tcPr>
            <w:tcW w:w="2410" w:type="dxa"/>
            <w:shd w:val="clear" w:color="auto" w:fill="FFFFFF" w:themeFill="background1"/>
          </w:tcPr>
          <w:p w14:paraId="2DBC81D0" w14:textId="1CB03E30" w:rsidR="0098553D" w:rsidRPr="005450CD" w:rsidRDefault="00DB411C" w:rsidP="00BC70BF">
            <w:pPr>
              <w:jc w:val="center"/>
              <w:rPr>
                <w:rFonts w:asciiTheme="minorHAnsi" w:hAnsiTheme="minorHAnsi"/>
              </w:rPr>
            </w:pPr>
            <w:r w:rsidRPr="005450CD">
              <w:rPr>
                <w:rFonts w:asciiTheme="minorHAnsi" w:hAnsiTheme="minorHAnsi"/>
              </w:rPr>
              <w:t>Minister Cyfryzacji</w:t>
            </w:r>
          </w:p>
        </w:tc>
        <w:tc>
          <w:tcPr>
            <w:tcW w:w="5096" w:type="dxa"/>
            <w:shd w:val="clear" w:color="auto" w:fill="FFFFFF" w:themeFill="background1"/>
          </w:tcPr>
          <w:p w14:paraId="33CCC1F5" w14:textId="2107903B" w:rsidR="0098553D" w:rsidRPr="005450CD" w:rsidRDefault="00B714A3" w:rsidP="00BC70BF">
            <w:pPr>
              <w:jc w:val="both"/>
              <w:rPr>
                <w:rFonts w:asciiTheme="minorHAnsi" w:hAnsiTheme="minorHAnsi"/>
              </w:rPr>
            </w:pPr>
            <w:r w:rsidRPr="005450CD">
              <w:rPr>
                <w:rFonts w:asciiTheme="minorHAnsi" w:hAnsiTheme="minorHAnsi"/>
              </w:rPr>
              <w:t>Przepis nie przewiduje sytuacji, w której opiekun prawny, pełnomocnik lub opiekun faktyczny nie ma nadanego numeru PESEL. Rozważenia wymaga, czy w takim przypadku nie powinno się, jak w przypadku pacjentów, którzy nie mają nadanego numeru PESEL – adekwatnie zamieszczać rodzaj i numer dokumentu potwierdzającego tożsamość.</w:t>
            </w:r>
          </w:p>
        </w:tc>
        <w:tc>
          <w:tcPr>
            <w:tcW w:w="3930" w:type="dxa"/>
            <w:shd w:val="clear" w:color="auto" w:fill="FFFFFF" w:themeFill="background1"/>
          </w:tcPr>
          <w:p w14:paraId="3482939E" w14:textId="0DC10F01" w:rsidR="001F664E" w:rsidRPr="004724B0" w:rsidRDefault="001F664E" w:rsidP="00BC70BF">
            <w:pPr>
              <w:jc w:val="center"/>
              <w:rPr>
                <w:rFonts w:asciiTheme="minorHAnsi" w:hAnsiTheme="minorHAnsi"/>
                <w:b/>
              </w:rPr>
            </w:pPr>
            <w:r w:rsidRPr="004724B0">
              <w:rPr>
                <w:rFonts w:asciiTheme="minorHAnsi" w:hAnsiTheme="minorHAnsi"/>
                <w:b/>
              </w:rPr>
              <w:t xml:space="preserve">Uwaga </w:t>
            </w:r>
            <w:r w:rsidR="001D7754" w:rsidRPr="004724B0">
              <w:rPr>
                <w:rFonts w:asciiTheme="minorHAnsi" w:hAnsiTheme="minorHAnsi"/>
                <w:b/>
              </w:rPr>
              <w:t>nieuwzględniona</w:t>
            </w:r>
          </w:p>
          <w:p w14:paraId="4058E3E3" w14:textId="77777777" w:rsidR="001F664E" w:rsidRPr="00454D74" w:rsidRDefault="001F664E" w:rsidP="00BC70BF">
            <w:pPr>
              <w:jc w:val="center"/>
              <w:rPr>
                <w:rFonts w:asciiTheme="minorHAnsi" w:hAnsiTheme="minorHAnsi"/>
                <w:bCs/>
                <w:highlight w:val="cyan"/>
              </w:rPr>
            </w:pPr>
          </w:p>
          <w:p w14:paraId="5139B316" w14:textId="5D0EB125" w:rsidR="006678B2" w:rsidRPr="005450CD" w:rsidRDefault="00454D74" w:rsidP="00BC70BF">
            <w:pPr>
              <w:jc w:val="center"/>
              <w:rPr>
                <w:rFonts w:asciiTheme="minorHAnsi" w:hAnsiTheme="minorHAnsi"/>
                <w:sz w:val="24"/>
                <w:szCs w:val="24"/>
              </w:rPr>
            </w:pPr>
            <w:r w:rsidRPr="00454D74">
              <w:rPr>
                <w:rFonts w:asciiTheme="minorHAnsi" w:hAnsiTheme="minorHAnsi"/>
                <w:bCs/>
              </w:rPr>
              <w:t>Projektowana regulacja nie zakłada potrzeby szczegółowej identyfikacji opiekuna</w:t>
            </w:r>
            <w:r w:rsidR="00D830B4">
              <w:rPr>
                <w:rFonts w:asciiTheme="minorHAnsi" w:hAnsiTheme="minorHAnsi"/>
                <w:bCs/>
              </w:rPr>
              <w:t xml:space="preserve"> </w:t>
            </w:r>
            <w:r w:rsidRPr="00454D74">
              <w:rPr>
                <w:rFonts w:asciiTheme="minorHAnsi" w:hAnsiTheme="minorHAnsi"/>
                <w:bCs/>
              </w:rPr>
              <w:t>prawnego, pełnomocnika ani opiekuna faktycznego w karcie pacjenta w zakresie</w:t>
            </w:r>
            <w:r w:rsidR="00D830B4">
              <w:rPr>
                <w:rFonts w:asciiTheme="minorHAnsi" w:hAnsiTheme="minorHAnsi"/>
                <w:bCs/>
              </w:rPr>
              <w:t xml:space="preserve"> </w:t>
            </w:r>
            <w:r w:rsidRPr="00454D74">
              <w:rPr>
                <w:rFonts w:asciiTheme="minorHAnsi" w:hAnsiTheme="minorHAnsi"/>
                <w:bCs/>
              </w:rPr>
              <w:t>wykraczającym poza dane niezbędne dla realizacji celu przetwarzania. Zgodnie z zasadą</w:t>
            </w:r>
            <w:r w:rsidR="00D830B4">
              <w:rPr>
                <w:rFonts w:asciiTheme="minorHAnsi" w:hAnsiTheme="minorHAnsi"/>
                <w:bCs/>
              </w:rPr>
              <w:t xml:space="preserve"> </w:t>
            </w:r>
            <w:r w:rsidRPr="00454D74">
              <w:rPr>
                <w:rFonts w:asciiTheme="minorHAnsi" w:hAnsiTheme="minorHAnsi"/>
                <w:bCs/>
              </w:rPr>
              <w:lastRenderedPageBreak/>
              <w:t>minimalizacji danych (art. 5 ust. 1 lit. c RODO), zakres danych przetwarzanych przez</w:t>
            </w:r>
            <w:r w:rsidR="00D830B4">
              <w:rPr>
                <w:rFonts w:asciiTheme="minorHAnsi" w:hAnsiTheme="minorHAnsi"/>
                <w:bCs/>
              </w:rPr>
              <w:t xml:space="preserve"> </w:t>
            </w:r>
            <w:r w:rsidRPr="00454D74">
              <w:rPr>
                <w:rFonts w:asciiTheme="minorHAnsi" w:hAnsiTheme="minorHAnsi"/>
                <w:bCs/>
              </w:rPr>
              <w:t>podmioty wykonujące działalność leczniczą powinien ograniczać się do danych adekwatnych</w:t>
            </w:r>
            <w:r w:rsidR="00D830B4">
              <w:rPr>
                <w:rFonts w:asciiTheme="minorHAnsi" w:hAnsiTheme="minorHAnsi"/>
                <w:bCs/>
              </w:rPr>
              <w:t xml:space="preserve"> </w:t>
            </w:r>
            <w:r w:rsidRPr="00454D74">
              <w:rPr>
                <w:rFonts w:asciiTheme="minorHAnsi" w:hAnsiTheme="minorHAnsi"/>
                <w:bCs/>
              </w:rPr>
              <w:t>i niezbędnych. Wprowadzenie dodatkowych obowiązków w zakresie pozyskiwania i</w:t>
            </w:r>
            <w:r w:rsidR="00D830B4">
              <w:rPr>
                <w:rFonts w:asciiTheme="minorHAnsi" w:hAnsiTheme="minorHAnsi"/>
                <w:bCs/>
              </w:rPr>
              <w:t xml:space="preserve"> </w:t>
            </w:r>
            <w:r w:rsidRPr="00454D74">
              <w:rPr>
                <w:rFonts w:asciiTheme="minorHAnsi" w:hAnsiTheme="minorHAnsi"/>
                <w:bCs/>
              </w:rPr>
              <w:t>utrwalania kolejnych identyfikatorów (w tym danych dokumentów tożsamości) stanowiłoby</w:t>
            </w:r>
            <w:r w:rsidR="00D830B4">
              <w:rPr>
                <w:rFonts w:asciiTheme="minorHAnsi" w:hAnsiTheme="minorHAnsi"/>
                <w:bCs/>
              </w:rPr>
              <w:t xml:space="preserve"> </w:t>
            </w:r>
            <w:r w:rsidRPr="00454D74">
              <w:rPr>
                <w:rFonts w:asciiTheme="minorHAnsi" w:hAnsiTheme="minorHAnsi"/>
                <w:bCs/>
              </w:rPr>
              <w:t>ingerencję w prywatność bez wykazanej konieczności dla realizacji celu projektowanej</w:t>
            </w:r>
            <w:r w:rsidR="00D830B4">
              <w:rPr>
                <w:rFonts w:asciiTheme="minorHAnsi" w:hAnsiTheme="minorHAnsi"/>
                <w:bCs/>
              </w:rPr>
              <w:t xml:space="preserve"> </w:t>
            </w:r>
            <w:r w:rsidRPr="00454D74">
              <w:rPr>
                <w:rFonts w:asciiTheme="minorHAnsi" w:hAnsiTheme="minorHAnsi"/>
                <w:bCs/>
              </w:rPr>
              <w:t>regulacji.</w:t>
            </w:r>
            <w:r w:rsidRPr="00454D74" w:rsidDel="00454D74">
              <w:rPr>
                <w:rFonts w:asciiTheme="minorHAnsi" w:hAnsiTheme="minorHAnsi"/>
                <w:bCs/>
              </w:rPr>
              <w:t xml:space="preserve"> </w:t>
            </w:r>
          </w:p>
        </w:tc>
      </w:tr>
      <w:tr w:rsidR="0098553D" w:rsidRPr="008F0136" w14:paraId="4DC84648" w14:textId="77777777" w:rsidTr="07E795FC">
        <w:trPr>
          <w:trHeight w:val="557"/>
        </w:trPr>
        <w:tc>
          <w:tcPr>
            <w:tcW w:w="13983" w:type="dxa"/>
            <w:gridSpan w:val="5"/>
            <w:shd w:val="clear" w:color="auto" w:fill="E8E8E8" w:themeFill="background2"/>
          </w:tcPr>
          <w:p w14:paraId="6F7E2F1D" w14:textId="56FA70DB" w:rsidR="0098553D" w:rsidRPr="005450CD" w:rsidRDefault="51506700" w:rsidP="333FA987">
            <w:pPr>
              <w:pStyle w:val="Akapitzlist"/>
              <w:ind w:left="0"/>
              <w:rPr>
                <w:rFonts w:cs="Times New Roman"/>
                <w:b/>
              </w:rPr>
            </w:pPr>
            <w:bookmarkStart w:id="5" w:name="Art_5"/>
            <w:r w:rsidRPr="005450CD">
              <w:rPr>
                <w:rFonts w:cs="Times New Roman"/>
                <w:b/>
              </w:rPr>
              <w:lastRenderedPageBreak/>
              <w:t>ART.5</w:t>
            </w:r>
            <w:bookmarkEnd w:id="5"/>
          </w:p>
        </w:tc>
      </w:tr>
      <w:tr w:rsidR="00373BB5" w:rsidRPr="008F0136" w14:paraId="654D8A00" w14:textId="77777777" w:rsidTr="07E795FC">
        <w:trPr>
          <w:trHeight w:val="557"/>
        </w:trPr>
        <w:tc>
          <w:tcPr>
            <w:tcW w:w="704" w:type="dxa"/>
            <w:shd w:val="clear" w:color="auto" w:fill="FFFFFF" w:themeFill="background1"/>
          </w:tcPr>
          <w:p w14:paraId="678BC57A" w14:textId="77777777" w:rsidR="00373BB5" w:rsidRPr="005450CD" w:rsidRDefault="00373BB5"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7823D4A6" w14:textId="11E1DDFA" w:rsidR="00373BB5" w:rsidRPr="005450CD" w:rsidRDefault="00373BB5" w:rsidP="00373BB5">
            <w:pPr>
              <w:jc w:val="center"/>
              <w:rPr>
                <w:rFonts w:asciiTheme="minorHAnsi" w:hAnsiTheme="minorHAnsi"/>
              </w:rPr>
            </w:pPr>
            <w:r w:rsidRPr="005450CD">
              <w:rPr>
                <w:rFonts w:asciiTheme="minorHAnsi" w:hAnsiTheme="minorHAnsi"/>
              </w:rPr>
              <w:t>Artykuł 5 pkt 1 lit. b</w:t>
            </w:r>
          </w:p>
        </w:tc>
        <w:tc>
          <w:tcPr>
            <w:tcW w:w="2410" w:type="dxa"/>
            <w:shd w:val="clear" w:color="auto" w:fill="FFFFFF" w:themeFill="background1"/>
          </w:tcPr>
          <w:p w14:paraId="11A1E3C3" w14:textId="0F4AFDA7" w:rsidR="00373BB5" w:rsidRPr="005450CD" w:rsidRDefault="00373BB5" w:rsidP="00373BB5">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58D19DE1" w14:textId="68F2D66E" w:rsidR="00DE5A86" w:rsidRPr="005450CD" w:rsidRDefault="00DE5A86" w:rsidP="00DE5A86">
            <w:pPr>
              <w:jc w:val="both"/>
              <w:rPr>
                <w:rFonts w:asciiTheme="minorHAnsi" w:hAnsiTheme="minorHAnsi"/>
              </w:rPr>
            </w:pPr>
            <w:r w:rsidRPr="005450CD">
              <w:rPr>
                <w:rFonts w:asciiTheme="minorHAnsi" w:hAnsiTheme="minorHAnsi"/>
              </w:rPr>
              <w:t>6. W art. 5 pkt 1 lit. b projektu ustawy zaproponowano rozszerzenie zakresu znaczeniowego zawartej w art. 2 pkt 6 ustawy o systemie informacji definicji elektronicznej dokumentacji medycznej. W związku z przedstawioną propozycją należy zauważyć, że:</w:t>
            </w:r>
          </w:p>
          <w:p w14:paraId="7CA297FD" w14:textId="4B560AF2" w:rsidR="00DE5A86" w:rsidRPr="005450CD" w:rsidRDefault="00DE5A86" w:rsidP="00DE5A86">
            <w:pPr>
              <w:jc w:val="both"/>
              <w:rPr>
                <w:rFonts w:asciiTheme="minorHAnsi" w:hAnsiTheme="minorHAnsi"/>
              </w:rPr>
            </w:pPr>
            <w:r w:rsidRPr="005450CD">
              <w:rPr>
                <w:rFonts w:asciiTheme="minorHAnsi" w:hAnsiTheme="minorHAnsi"/>
              </w:rPr>
              <w:t xml:space="preserve">1) rozważenia wymaga celowość wyodrębnienia w lit. b </w:t>
            </w:r>
            <w:proofErr w:type="spellStart"/>
            <w:r w:rsidRPr="005450CD">
              <w:rPr>
                <w:rFonts w:asciiTheme="minorHAnsi" w:hAnsiTheme="minorHAnsi"/>
              </w:rPr>
              <w:t>tiret</w:t>
            </w:r>
            <w:proofErr w:type="spellEnd"/>
            <w:r w:rsidRPr="005450CD">
              <w:rPr>
                <w:rFonts w:asciiTheme="minorHAnsi" w:hAnsiTheme="minorHAnsi"/>
              </w:rPr>
              <w:t xml:space="preserve"> szóste jako osobnej kategorii wyników badania histopatologicznego wobec faktu, że mieszczą się one w kategorii wyników badania laboratoryjnego wraz z opisem określoną w przepisach wydanych na podstawie art. 13a ustawy o systemie informacji;</w:t>
            </w:r>
          </w:p>
          <w:p w14:paraId="04ADC5F1" w14:textId="7169A842" w:rsidR="00DE5A86" w:rsidRPr="005450CD" w:rsidRDefault="00DE5A86" w:rsidP="00DE5A86">
            <w:pPr>
              <w:jc w:val="both"/>
              <w:rPr>
                <w:rFonts w:asciiTheme="minorHAnsi" w:hAnsiTheme="minorHAnsi"/>
              </w:rPr>
            </w:pPr>
            <w:r w:rsidRPr="005450CD">
              <w:rPr>
                <w:rFonts w:asciiTheme="minorHAnsi" w:hAnsiTheme="minorHAnsi"/>
              </w:rPr>
              <w:t xml:space="preserve">2) w lit. b </w:t>
            </w:r>
            <w:proofErr w:type="spellStart"/>
            <w:r w:rsidRPr="005450CD">
              <w:rPr>
                <w:rFonts w:asciiTheme="minorHAnsi" w:hAnsiTheme="minorHAnsi"/>
              </w:rPr>
              <w:t>tiret</w:t>
            </w:r>
            <w:proofErr w:type="spellEnd"/>
            <w:r w:rsidRPr="005450CD">
              <w:rPr>
                <w:rFonts w:asciiTheme="minorHAnsi" w:hAnsiTheme="minorHAnsi"/>
              </w:rPr>
              <w:t xml:space="preserve"> dziesiąte wadliwie przywołano art. 179 § 4 Kodeksu pracy; jeżeli intencją Projektodawcy było przywołanie art. 179 § 7 Kodeksu pracy nakładającego na ministra właściwego do spraw zdrowia obowiązek określenia, w drodze rozporządzenia, sposobu i trybu wydawania zaświadczeń lekarskich stwierdzających przeciwwskazania zdrowotne do wykonywania dotychczasowej pracy przez pracownicę w ciąży lub karmiącą dziecko piersią, projektowany przepis powinien zostać odpowiednio zmodyfikowany;</w:t>
            </w:r>
          </w:p>
          <w:p w14:paraId="0AAB6245" w14:textId="37AB40CD" w:rsidR="00373BB5" w:rsidRPr="005450CD" w:rsidRDefault="00AD1014" w:rsidP="00CD2C38">
            <w:pPr>
              <w:jc w:val="both"/>
              <w:rPr>
                <w:rFonts w:asciiTheme="minorHAnsi" w:hAnsiTheme="minorHAnsi"/>
              </w:rPr>
            </w:pPr>
            <w:r w:rsidRPr="005450CD">
              <w:rPr>
                <w:rFonts w:asciiTheme="minorHAnsi" w:hAnsiTheme="minorHAnsi"/>
              </w:rPr>
              <w:lastRenderedPageBreak/>
              <w:t xml:space="preserve">3) </w:t>
            </w:r>
            <w:r w:rsidR="00DE5A86" w:rsidRPr="005450CD">
              <w:rPr>
                <w:rFonts w:asciiTheme="minorHAnsi" w:hAnsiTheme="minorHAnsi"/>
              </w:rPr>
              <w:t xml:space="preserve">w lit. c jako kategorię elektronicznej dokumentacji medycznej wskazano opis konsultacji medycznej, o której mowa w przepisach wydanych na podstawie art. 30 </w:t>
            </w:r>
            <w:r w:rsidR="00DE5A86" w:rsidRPr="005450CD">
              <w:rPr>
                <w:rFonts w:asciiTheme="minorHAnsi" w:hAnsiTheme="minorHAnsi"/>
                <w:i/>
              </w:rPr>
              <w:t>ustawy z dnia 6 listopada 2008 r. o prawach pacjenta i Rzeczniku Praw Pacjenta</w:t>
            </w:r>
            <w:r w:rsidR="00DE5A86" w:rsidRPr="005450CD">
              <w:rPr>
                <w:rFonts w:asciiTheme="minorHAnsi" w:hAnsiTheme="minorHAnsi"/>
              </w:rPr>
              <w:t>; należy zauważyć, że obecnie przywołane przepisy wykonawcze nie wymieniają tego typu dokumentacji medycznej; w konsekwencji proponowany przepis stanowi (w powyższym zakresie) pośrednie określenie na poziomie ustawy zakresu spraw, jakie ustawodawca delegował do określenia na poziomie aktu wykonawczego; należy podkreślić, że analogiczną wątpliwość budzi także propozycja zawarta w dodawanym art. 11d ust. 4 ustawy o systemie informacji (art. 5 pkt 9 projektu ustawy).</w:t>
            </w:r>
          </w:p>
        </w:tc>
        <w:tc>
          <w:tcPr>
            <w:tcW w:w="3930" w:type="dxa"/>
            <w:shd w:val="clear" w:color="auto" w:fill="FFFFFF" w:themeFill="background1"/>
          </w:tcPr>
          <w:p w14:paraId="3BD6401C" w14:textId="74050CEA" w:rsidR="00083FE1" w:rsidRPr="00083FE1" w:rsidRDefault="00083FE1" w:rsidP="00083FE1">
            <w:pPr>
              <w:jc w:val="center"/>
              <w:rPr>
                <w:rFonts w:asciiTheme="minorHAnsi" w:hAnsiTheme="minorHAnsi"/>
                <w:b/>
              </w:rPr>
            </w:pPr>
            <w:r w:rsidRPr="004724B0">
              <w:rPr>
                <w:rFonts w:asciiTheme="minorHAnsi" w:hAnsiTheme="minorHAnsi"/>
                <w:b/>
              </w:rPr>
              <w:lastRenderedPageBreak/>
              <w:t>Ad 1) Wyjaśnienie</w:t>
            </w:r>
          </w:p>
          <w:p w14:paraId="712142CB" w14:textId="59CD80E2" w:rsidR="00083FE1" w:rsidRPr="00083FE1" w:rsidRDefault="00083FE1" w:rsidP="00083FE1">
            <w:pPr>
              <w:jc w:val="center"/>
              <w:rPr>
                <w:rFonts w:asciiTheme="minorHAnsi" w:hAnsiTheme="minorHAnsi"/>
                <w:bCs/>
              </w:rPr>
            </w:pPr>
            <w:r w:rsidRPr="00083FE1">
              <w:rPr>
                <w:rFonts w:asciiTheme="minorHAnsi" w:hAnsiTheme="minorHAnsi"/>
                <w:bCs/>
              </w:rPr>
              <w:t xml:space="preserve">w zakresie rozważenia celowości wyodrębnienia w lit. b </w:t>
            </w:r>
            <w:proofErr w:type="spellStart"/>
            <w:r w:rsidRPr="00083FE1">
              <w:rPr>
                <w:rFonts w:asciiTheme="minorHAnsi" w:hAnsiTheme="minorHAnsi"/>
                <w:bCs/>
              </w:rPr>
              <w:t>tiret</w:t>
            </w:r>
            <w:proofErr w:type="spellEnd"/>
            <w:r w:rsidRPr="00083FE1">
              <w:rPr>
                <w:rFonts w:asciiTheme="minorHAnsi" w:hAnsiTheme="minorHAnsi"/>
                <w:bCs/>
              </w:rPr>
              <w:t xml:space="preserve"> szóste jako osobnej kategorii wyników badania histopatologicznego wobec faktu, że mieszczą się one w kategorii wyników badania laboratoryjnego wraz z opisem określonej w przepisach wydanych na podstawie art. 13a ustawy o systemie informacji, wyjaśniamy, że takie wyodrębnienie nie jest proponowane jako nowe rozwiązanie w procedowanym projekcie ustawy, lecz zostało już wprowadzone na podstawie art. 45 pkt 1 i pkt 3 lit. a oraz art. 52 ustawy z dnia 9 marca 2023 r. o Krajowej Sieci Onkologicznej (KSO) i w chwili obecnej taki rodzaj EDM jest już prowadzony przez podmioty lecznicze. Ponadto, takie wyodrębnienie ma niezwykle istotne znaczenie, gdyż zgodnie z art. 11 ust. 5 pkt 2 ustawy o systemie informacji</w:t>
            </w:r>
            <w:r w:rsidRPr="00083FE1">
              <w:rPr>
                <w:rFonts w:asciiTheme="minorHAnsi" w:hAnsiTheme="minorHAnsi"/>
                <w:bCs/>
                <w:i/>
                <w:iCs/>
              </w:rPr>
              <w:t>,</w:t>
            </w:r>
            <w:r w:rsidRPr="00083FE1">
              <w:rPr>
                <w:rFonts w:asciiTheme="minorHAnsi" w:hAnsiTheme="minorHAnsi"/>
                <w:bCs/>
              </w:rPr>
              <w:t xml:space="preserve"> wyniki </w:t>
            </w:r>
            <w:r w:rsidRPr="00083FE1">
              <w:rPr>
                <w:rFonts w:asciiTheme="minorHAnsi" w:hAnsiTheme="minorHAnsi"/>
                <w:bCs/>
              </w:rPr>
              <w:lastRenderedPageBreak/>
              <w:t>badania histopatologicznego zamieszczane są przez podmioty lecznicze w Systemie Informacji Medycznej (SIM) niezwłocznie po ich sporządzeniu, czyli przechowywane są centralnie w przeciwieństwie do innych wyników badań laboratoryjnych, o których mowa w § 1 pkt 4 rozporządzenia Ministra Zdrowia z dnia 8 maja 2018 r. w sprawie rodzajów elektronicznej dokumentacji medycznej, które przechowywane są standardowo w systemach teleinformatycznych podmiotów leczniczych. Z kolei wyodrębnienie tego rodzaju EDM i jego centralne przechowywanie zostało zaproponowane z uwagi na kluczowe znaczenie danych zawartych w tych wynikach dla oceny wskaźników jakości opieki onkologicznej.</w:t>
            </w:r>
          </w:p>
          <w:p w14:paraId="77A90C55" w14:textId="77777777" w:rsidR="00A0321B" w:rsidRDefault="00A0321B" w:rsidP="003953CA">
            <w:pPr>
              <w:jc w:val="center"/>
              <w:rPr>
                <w:rFonts w:asciiTheme="minorHAnsi" w:hAnsiTheme="minorHAnsi"/>
                <w:b/>
                <w:highlight w:val="cyan"/>
              </w:rPr>
            </w:pPr>
          </w:p>
          <w:p w14:paraId="3F8E9827" w14:textId="2830AED2" w:rsidR="003953CA" w:rsidRPr="004120AF" w:rsidRDefault="00083FE1" w:rsidP="003953CA">
            <w:pPr>
              <w:jc w:val="center"/>
              <w:rPr>
                <w:rFonts w:asciiTheme="minorHAnsi" w:hAnsiTheme="minorHAnsi"/>
                <w:b/>
              </w:rPr>
            </w:pPr>
            <w:r w:rsidRPr="004724B0">
              <w:rPr>
                <w:rFonts w:asciiTheme="minorHAnsi" w:hAnsiTheme="minorHAnsi"/>
                <w:b/>
              </w:rPr>
              <w:t xml:space="preserve">Ad 2) </w:t>
            </w:r>
            <w:r w:rsidR="003953CA" w:rsidRPr="004724B0">
              <w:rPr>
                <w:rFonts w:asciiTheme="minorHAnsi" w:hAnsiTheme="minorHAnsi"/>
                <w:b/>
              </w:rPr>
              <w:t>Uwaga uwzględniona</w:t>
            </w:r>
          </w:p>
          <w:p w14:paraId="7518799E" w14:textId="77777777" w:rsidR="00A0321B" w:rsidRPr="004724B0" w:rsidRDefault="00A0321B" w:rsidP="004C1477">
            <w:pPr>
              <w:jc w:val="center"/>
              <w:rPr>
                <w:rFonts w:asciiTheme="minorHAnsi" w:hAnsiTheme="minorHAnsi"/>
                <w:b/>
              </w:rPr>
            </w:pPr>
          </w:p>
          <w:p w14:paraId="49A83AAE" w14:textId="6CB818CC" w:rsidR="004C1477" w:rsidRPr="00C347A2" w:rsidRDefault="004C1477" w:rsidP="004C1477">
            <w:pPr>
              <w:jc w:val="center"/>
              <w:rPr>
                <w:rFonts w:asciiTheme="minorHAnsi" w:hAnsiTheme="minorHAnsi"/>
                <w:b/>
              </w:rPr>
            </w:pPr>
            <w:r w:rsidRPr="004724B0">
              <w:rPr>
                <w:rFonts w:asciiTheme="minorHAnsi" w:hAnsiTheme="minorHAnsi"/>
                <w:b/>
              </w:rPr>
              <w:t>Ad 3)</w:t>
            </w:r>
            <w:r w:rsidR="00C347A2" w:rsidRPr="004724B0">
              <w:rPr>
                <w:rFonts w:asciiTheme="minorHAnsi" w:hAnsiTheme="minorHAnsi"/>
                <w:b/>
              </w:rPr>
              <w:t xml:space="preserve"> Wyjaśnienie</w:t>
            </w:r>
          </w:p>
          <w:p w14:paraId="6BE5ADE8" w14:textId="54EECFBA" w:rsidR="00890B7A" w:rsidRPr="00083FE1" w:rsidRDefault="00083FE1" w:rsidP="004C1477">
            <w:pPr>
              <w:jc w:val="center"/>
              <w:rPr>
                <w:rFonts w:asciiTheme="minorHAnsi" w:hAnsiTheme="minorHAnsi"/>
              </w:rPr>
            </w:pPr>
            <w:r w:rsidRPr="00083FE1">
              <w:rPr>
                <w:rFonts w:asciiTheme="minorHAnsi" w:hAnsiTheme="minorHAnsi"/>
                <w:bCs/>
              </w:rPr>
              <w:t xml:space="preserve">w zakresie wątpliwości dotyczących wskazania w art. 2 pkt 6 lit. c ustawy o systemie informacji opisu konsultacji medycznych, a także brzmienia art. 11d ust. 4 tej ustawy, wyjaśniamy, że przepisy wydane na podstawie art. 30 ustawy o prawach pacjenta zostaną również zmienione przez dodanie do katalogu dokumentacji medycznej opisu konsultacji medycznej oraz karty konsultacji, a także zakresu informacji, które powinny znaleźć się w tych dokumentach. Wprowadzenie natomiast tych nowych rodzajów dokumentacji również do ustawy o </w:t>
            </w:r>
            <w:r w:rsidRPr="00083FE1">
              <w:rPr>
                <w:rFonts w:asciiTheme="minorHAnsi" w:hAnsiTheme="minorHAnsi"/>
                <w:bCs/>
              </w:rPr>
              <w:lastRenderedPageBreak/>
              <w:t>systemie informacji wynika z faktu, że nowy rodzaj dokumentu, jakim jest opis konsultacji będzie stanowił EDM tworzoną i przechowywaną centralnie w systemie e-Konsylium, zaś karta konsultacji nie będzie wprawdzie stanowiła EDM, ale będzie również tworzona i przechowywana w tym systemie, a nie w systemie teleinformatycznym podmiotu leczniczego.</w:t>
            </w:r>
          </w:p>
        </w:tc>
      </w:tr>
      <w:tr w:rsidR="00EC4B0B" w:rsidRPr="008F0136" w14:paraId="572A3CFB" w14:textId="77777777" w:rsidTr="07E795FC">
        <w:trPr>
          <w:trHeight w:val="557"/>
        </w:trPr>
        <w:tc>
          <w:tcPr>
            <w:tcW w:w="704" w:type="dxa"/>
            <w:shd w:val="clear" w:color="auto" w:fill="FFFFFF" w:themeFill="background1"/>
          </w:tcPr>
          <w:p w14:paraId="19733100" w14:textId="77777777" w:rsidR="00EC4B0B" w:rsidRPr="005450CD" w:rsidRDefault="00EC4B0B"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732B87F7" w14:textId="7AB8B02A" w:rsidR="00EC4B0B" w:rsidRPr="005450CD" w:rsidRDefault="00EC4B0B" w:rsidP="00EC4B0B">
            <w:pPr>
              <w:jc w:val="center"/>
              <w:rPr>
                <w:rFonts w:asciiTheme="minorHAnsi" w:hAnsiTheme="minorHAnsi"/>
              </w:rPr>
            </w:pPr>
            <w:r w:rsidRPr="005450CD">
              <w:rPr>
                <w:rFonts w:asciiTheme="minorHAnsi" w:hAnsiTheme="minorHAnsi"/>
              </w:rPr>
              <w:t>Artykuł 5 pkt 3</w:t>
            </w:r>
          </w:p>
        </w:tc>
        <w:tc>
          <w:tcPr>
            <w:tcW w:w="2410" w:type="dxa"/>
            <w:shd w:val="clear" w:color="auto" w:fill="FFFFFF" w:themeFill="background1"/>
          </w:tcPr>
          <w:p w14:paraId="680C0D0F" w14:textId="6824D8EE" w:rsidR="00EC4B0B" w:rsidRPr="005450CD" w:rsidRDefault="00EC4B0B" w:rsidP="00EC4B0B">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0E2BFCD6" w14:textId="0F4AB102" w:rsidR="006E5CDF" w:rsidRPr="005450CD" w:rsidRDefault="006E5CDF" w:rsidP="006E5CDF">
            <w:pPr>
              <w:jc w:val="both"/>
              <w:rPr>
                <w:rFonts w:asciiTheme="minorHAnsi" w:hAnsiTheme="minorHAnsi"/>
              </w:rPr>
            </w:pPr>
            <w:r w:rsidRPr="005450CD">
              <w:rPr>
                <w:rFonts w:asciiTheme="minorHAnsi" w:hAnsiTheme="minorHAnsi"/>
              </w:rPr>
              <w:t>7. W art. 5 pkt 3 projektu ustawy proponuje się dodanie art. 5a ustawy o systemie informacji określającego środki bezpieczeństwa stosowane w związku z przekazywaniem danych w postaci elektronicznej do systemu informacji. W odniesieniu do powyższej propozycji należy zauważyć, co następuje:</w:t>
            </w:r>
          </w:p>
          <w:p w14:paraId="488F5A0F" w14:textId="552F2309" w:rsidR="006E5CDF" w:rsidRPr="005450CD" w:rsidRDefault="006E5CDF" w:rsidP="006E5CDF">
            <w:pPr>
              <w:jc w:val="both"/>
              <w:rPr>
                <w:rFonts w:asciiTheme="minorHAnsi" w:hAnsiTheme="minorHAnsi"/>
              </w:rPr>
            </w:pPr>
            <w:r w:rsidRPr="005450CD">
              <w:rPr>
                <w:rFonts w:asciiTheme="minorHAnsi" w:hAnsiTheme="minorHAnsi"/>
              </w:rPr>
              <w:t xml:space="preserve">1) wątpliwości budzi zaproponowane brzmienie ust. 1, zgodnie z którym dane w postaci elektronicznej są przekazywane do systemu informacji, z zastosowaniem środków bezpieczeństwa określonych w art. 32 </w:t>
            </w:r>
            <w:r w:rsidRPr="005450CD">
              <w:rPr>
                <w:rFonts w:asciiTheme="minorHAnsi" w:hAnsiTheme="minorHAnsi"/>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5450CD">
              <w:rPr>
                <w:rFonts w:asciiTheme="minorHAnsi" w:hAnsiTheme="minorHAnsi"/>
              </w:rPr>
              <w:t>, jak się bowiem wydaje przepisy ww. rozporządzenia znajdują w powyższym zakresie zastosowanie w sposób bezpośredni, co sprawa, że omawiany przepis ma wyłącznie charakter informacyjny;</w:t>
            </w:r>
          </w:p>
          <w:p w14:paraId="315DDBE1" w14:textId="7F273D0F" w:rsidR="00EC4B0B" w:rsidRPr="005450CD" w:rsidRDefault="006E5CDF" w:rsidP="00EC4B0B">
            <w:pPr>
              <w:jc w:val="both"/>
              <w:rPr>
                <w:rFonts w:asciiTheme="minorHAnsi" w:hAnsiTheme="minorHAnsi"/>
              </w:rPr>
            </w:pPr>
            <w:r w:rsidRPr="005450CD">
              <w:rPr>
                <w:rFonts w:asciiTheme="minorHAnsi" w:hAnsiTheme="minorHAnsi"/>
              </w:rPr>
              <w:t xml:space="preserve">2) w ust. 2 wskazano, że w przypadku dokonania </w:t>
            </w:r>
            <w:proofErr w:type="spellStart"/>
            <w:r w:rsidRPr="005450CD">
              <w:rPr>
                <w:rFonts w:asciiTheme="minorHAnsi" w:hAnsiTheme="minorHAnsi"/>
              </w:rPr>
              <w:t>pseudonimizacji</w:t>
            </w:r>
            <w:proofErr w:type="spellEnd"/>
            <w:r w:rsidRPr="005450CD">
              <w:rPr>
                <w:rFonts w:asciiTheme="minorHAnsi" w:hAnsiTheme="minorHAnsi"/>
              </w:rPr>
              <w:t xml:space="preserve"> danych, informacje umożliwiające odwrócenie </w:t>
            </w:r>
            <w:proofErr w:type="spellStart"/>
            <w:r w:rsidRPr="005450CD">
              <w:rPr>
                <w:rFonts w:asciiTheme="minorHAnsi" w:hAnsiTheme="minorHAnsi"/>
              </w:rPr>
              <w:t>pseudonimizacji</w:t>
            </w:r>
            <w:proofErr w:type="spellEnd"/>
            <w:r w:rsidRPr="005450CD">
              <w:rPr>
                <w:rFonts w:asciiTheme="minorHAnsi" w:hAnsiTheme="minorHAnsi"/>
              </w:rPr>
              <w:t xml:space="preserve"> są przechowywane z zastosowaniem „szczególnych środków bezpieczeństwa”, nie określając jednak, o jakich środkach mowa; projekt ustawy wydaje się zatem wymagać doprecyzowania w tym zakresie.</w:t>
            </w:r>
          </w:p>
        </w:tc>
        <w:tc>
          <w:tcPr>
            <w:tcW w:w="3930" w:type="dxa"/>
            <w:shd w:val="clear" w:color="auto" w:fill="FFFFFF" w:themeFill="background1"/>
          </w:tcPr>
          <w:p w14:paraId="05D87B76" w14:textId="77777777" w:rsidR="00B136B8" w:rsidRPr="004120AF" w:rsidRDefault="009531A6" w:rsidP="00EC4B0B">
            <w:pPr>
              <w:jc w:val="center"/>
              <w:rPr>
                <w:rFonts w:asciiTheme="minorHAnsi" w:hAnsiTheme="minorHAnsi"/>
                <w:b/>
              </w:rPr>
            </w:pPr>
            <w:r w:rsidRPr="004724B0">
              <w:rPr>
                <w:rFonts w:asciiTheme="minorHAnsi" w:hAnsiTheme="minorHAnsi"/>
                <w:b/>
              </w:rPr>
              <w:t xml:space="preserve">Ad. </w:t>
            </w:r>
            <w:r w:rsidR="001F0760" w:rsidRPr="004724B0">
              <w:rPr>
                <w:rFonts w:asciiTheme="minorHAnsi" w:hAnsiTheme="minorHAnsi"/>
                <w:b/>
              </w:rPr>
              <w:t>1)</w:t>
            </w:r>
            <w:r w:rsidR="00BA0E27" w:rsidRPr="004724B0">
              <w:rPr>
                <w:rFonts w:asciiTheme="minorHAnsi" w:hAnsiTheme="minorHAnsi"/>
                <w:b/>
                <w:bCs/>
              </w:rPr>
              <w:t xml:space="preserve"> </w:t>
            </w:r>
            <w:r w:rsidR="00B136B8" w:rsidRPr="004724B0">
              <w:rPr>
                <w:rFonts w:asciiTheme="minorHAnsi" w:hAnsiTheme="minorHAnsi"/>
                <w:b/>
              </w:rPr>
              <w:t xml:space="preserve">Uwaga </w:t>
            </w:r>
            <w:r w:rsidR="0036658B" w:rsidRPr="004724B0">
              <w:rPr>
                <w:rFonts w:asciiTheme="minorHAnsi" w:hAnsiTheme="minorHAnsi"/>
                <w:b/>
              </w:rPr>
              <w:t>uwzględniona</w:t>
            </w:r>
          </w:p>
          <w:p w14:paraId="5D0504AE" w14:textId="77777777" w:rsidR="007E6B22" w:rsidRPr="004724B0" w:rsidRDefault="007E6B22" w:rsidP="007E6B22">
            <w:pPr>
              <w:jc w:val="center"/>
              <w:rPr>
                <w:rFonts w:asciiTheme="minorHAnsi" w:hAnsiTheme="minorHAnsi"/>
                <w:b/>
              </w:rPr>
            </w:pPr>
          </w:p>
          <w:p w14:paraId="24916480" w14:textId="77777777" w:rsidR="009531A6" w:rsidRPr="009531A6" w:rsidRDefault="009531A6" w:rsidP="009531A6">
            <w:pPr>
              <w:jc w:val="center"/>
              <w:rPr>
                <w:rFonts w:asciiTheme="minorHAnsi" w:hAnsiTheme="minorHAnsi"/>
                <w:b/>
              </w:rPr>
            </w:pPr>
            <w:r w:rsidRPr="004724B0">
              <w:rPr>
                <w:rFonts w:asciiTheme="minorHAnsi" w:hAnsiTheme="minorHAnsi"/>
                <w:b/>
              </w:rPr>
              <w:t>Ad. 2)</w:t>
            </w:r>
            <w:r w:rsidRPr="004724B0">
              <w:rPr>
                <w:rFonts w:asciiTheme="minorHAnsi" w:hAnsiTheme="minorHAnsi"/>
                <w:b/>
                <w:bCs/>
              </w:rPr>
              <w:t xml:space="preserve"> </w:t>
            </w:r>
            <w:r w:rsidR="007E6B22" w:rsidRPr="004724B0">
              <w:rPr>
                <w:rFonts w:asciiTheme="minorHAnsi" w:hAnsiTheme="minorHAnsi"/>
                <w:b/>
              </w:rPr>
              <w:t>Wyjaśnienie</w:t>
            </w:r>
          </w:p>
          <w:p w14:paraId="07709A34" w14:textId="6E3BE420" w:rsidR="009531A6" w:rsidRPr="004E68BD" w:rsidRDefault="009531A6" w:rsidP="00EC4B0B">
            <w:pPr>
              <w:jc w:val="center"/>
              <w:rPr>
                <w:rFonts w:asciiTheme="minorHAnsi" w:hAnsiTheme="minorHAnsi"/>
                <w:b/>
                <w:highlight w:val="green"/>
              </w:rPr>
            </w:pPr>
            <w:r w:rsidRPr="004E68BD">
              <w:rPr>
                <w:rFonts w:asciiTheme="minorHAnsi" w:hAnsiTheme="minorHAnsi"/>
              </w:rPr>
              <w:t>w zakresie doprecyzowania „szczególnych środków bezpieczeństwa” w art. 5a ust. 2 ustawy o systemie informacji, wyjaśniamy, że wprowadzenie art. 5a wynikało wyłącznie z wdrożenia ogólnych postulatów UODO w tym zakresie dotyczących podkreślenia szczególnej wagi środków bezpieczeństwa w przypadku przetwarzania danych wrażliwych. Niemniej jednak, regulacja ta faktycznie powtarza jedynie normy wynikające z przepisów prawa unijnego, a art. 32 rozporządzenia RODO stanowi o wdrażaniu odpowiednich środków techniczn</w:t>
            </w:r>
            <w:r w:rsidRPr="009531A6">
              <w:t>y</w:t>
            </w:r>
            <w:r w:rsidRPr="004E68BD">
              <w:rPr>
                <w:rFonts w:asciiTheme="minorHAnsi" w:hAnsiTheme="minorHAnsi"/>
              </w:rPr>
              <w:t>ch zapewniających bezpieczeństwo, wskazując przykładowe środki. Mając na uwadze powyższe, a także okoliczność, że cecha „szczególności” środków bezpieczeństwa polega przede wszystkim na tym, że nie podlegają one ujawnieniu z uwagi na bezpieczeństwo danych. Ponadto należy stosować takie środki, które po pierwsze są adekwatne do sytuacji, a po drugie są zgodne z aktualnym stanem wiedzy i rozwoju technicznego.</w:t>
            </w:r>
          </w:p>
        </w:tc>
      </w:tr>
      <w:tr w:rsidR="007D023B" w:rsidRPr="008F0136" w14:paraId="40C87DBA" w14:textId="77777777" w:rsidTr="07E795FC">
        <w:trPr>
          <w:trHeight w:val="557"/>
        </w:trPr>
        <w:tc>
          <w:tcPr>
            <w:tcW w:w="704" w:type="dxa"/>
            <w:shd w:val="clear" w:color="auto" w:fill="FFFFFF" w:themeFill="background1"/>
          </w:tcPr>
          <w:p w14:paraId="300B2BF1" w14:textId="77777777" w:rsidR="007D023B" w:rsidRPr="005450CD" w:rsidRDefault="007D023B"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37A17D4A" w14:textId="35A93F10" w:rsidR="007D023B" w:rsidRPr="005450CD" w:rsidRDefault="007D023B" w:rsidP="007D023B">
            <w:pPr>
              <w:jc w:val="center"/>
              <w:rPr>
                <w:rFonts w:asciiTheme="minorHAnsi" w:hAnsiTheme="minorHAnsi"/>
              </w:rPr>
            </w:pPr>
            <w:r w:rsidRPr="005450CD">
              <w:rPr>
                <w:rFonts w:asciiTheme="minorHAnsi" w:hAnsiTheme="minorHAnsi"/>
              </w:rPr>
              <w:t>Artykuł 5 pkt 4</w:t>
            </w:r>
          </w:p>
        </w:tc>
        <w:tc>
          <w:tcPr>
            <w:tcW w:w="2410" w:type="dxa"/>
            <w:shd w:val="clear" w:color="auto" w:fill="FFFFFF" w:themeFill="background1"/>
          </w:tcPr>
          <w:p w14:paraId="49505753" w14:textId="55A9C155" w:rsidR="007D023B" w:rsidRPr="005450CD" w:rsidRDefault="007D023B" w:rsidP="007D023B">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2A32E405" w14:textId="2B12850D" w:rsidR="007D023B" w:rsidRPr="005450CD" w:rsidRDefault="007D023B" w:rsidP="007D023B">
            <w:pPr>
              <w:spacing w:line="280" w:lineRule="exact"/>
              <w:rPr>
                <w:rFonts w:asciiTheme="minorHAnsi" w:hAnsiTheme="minorHAnsi"/>
              </w:rPr>
            </w:pPr>
            <w:r w:rsidRPr="005450CD">
              <w:rPr>
                <w:rFonts w:asciiTheme="minorHAnsi" w:hAnsiTheme="minorHAnsi"/>
              </w:rPr>
              <w:t xml:space="preserve">4. Zgodnie z proponowanym przepisem art. 30a ust. 9 </w:t>
            </w:r>
            <w:r w:rsidRPr="005450CD">
              <w:rPr>
                <w:rFonts w:asciiTheme="minorHAnsi" w:hAnsiTheme="minorHAnsi"/>
                <w:i/>
              </w:rPr>
              <w:t xml:space="preserve">ustawy z dnia 6 listopada 2008 r. o prawach pacjenta i Rzeczniku Praw Pacjenta </w:t>
            </w:r>
            <w:r w:rsidRPr="005450CD">
              <w:rPr>
                <w:rFonts w:asciiTheme="minorHAnsi" w:hAnsiTheme="minorHAnsi"/>
              </w:rPr>
              <w:t>(art. 4 pkt 2 lit. b projektu), w</w:t>
            </w:r>
            <w:r w:rsidRPr="005450CD">
              <w:rPr>
                <w:rFonts w:asciiTheme="minorHAnsi" w:hAnsiTheme="minorHAnsi"/>
                <w:i/>
              </w:rPr>
              <w:t xml:space="preserve"> </w:t>
            </w:r>
            <w:r w:rsidRPr="005450CD">
              <w:rPr>
                <w:rFonts w:asciiTheme="minorHAnsi" w:hAnsiTheme="minorHAnsi"/>
              </w:rPr>
              <w:t xml:space="preserve">przypadku gdy nie jest możliwe ustalenie podmiotu odpowiedzialnego za przechowywanie dokumentacji medycznej po zaprzestaniu wykonywania działalności leczniczej, elektroniczna dokumentacja medyczna, o której mowa w przepisach wydanych na podstawie art. 13a ustawy o systemie informacji, </w:t>
            </w:r>
            <w:r w:rsidRPr="005450CD">
              <w:rPr>
                <w:rFonts w:asciiTheme="minorHAnsi" w:hAnsiTheme="minorHAnsi"/>
                <w:u w:val="single"/>
              </w:rPr>
              <w:t>jest przechowywana</w:t>
            </w:r>
            <w:r w:rsidRPr="005450CD">
              <w:rPr>
                <w:rFonts w:asciiTheme="minorHAnsi" w:hAnsiTheme="minorHAnsi"/>
              </w:rPr>
              <w:t xml:space="preserve"> i udostępniana przez jednostkę podległą ministrowi właściwemu do spraw zdrowia właściwą w zakresie systemów informacyjnych ochrony zdrowia, </w:t>
            </w:r>
            <w:r w:rsidRPr="005450CD">
              <w:rPr>
                <w:rFonts w:asciiTheme="minorHAnsi" w:hAnsiTheme="minorHAnsi"/>
                <w:u w:val="single"/>
              </w:rPr>
              <w:t>w Systemie Informacji Medycznej</w:t>
            </w:r>
            <w:r w:rsidRPr="005450CD">
              <w:rPr>
                <w:rFonts w:asciiTheme="minorHAnsi" w:hAnsiTheme="minorHAnsi"/>
              </w:rPr>
              <w:t xml:space="preserve">, o którym mowa w art. 10 ustawy o systemie informacji. W kontekście powyższego oraz mając na uwadze, dyspozycję przepisu § 4 ust. 1 </w:t>
            </w:r>
            <w:r w:rsidRPr="005450CD">
              <w:rPr>
                <w:rFonts w:asciiTheme="minorHAnsi" w:hAnsiTheme="minorHAnsi"/>
                <w:i/>
              </w:rPr>
              <w:t>Zasad techniki prawodawczej</w:t>
            </w:r>
            <w:r w:rsidRPr="005450CD">
              <w:rPr>
                <w:rFonts w:asciiTheme="minorHAnsi" w:hAnsiTheme="minorHAnsi"/>
              </w:rPr>
              <w:t xml:space="preserve">, zgodnie z którą </w:t>
            </w:r>
            <w:r w:rsidRPr="005450CD">
              <w:rPr>
                <w:rFonts w:asciiTheme="minorHAnsi" w:hAnsiTheme="minorHAnsi"/>
                <w:u w:val="single"/>
              </w:rPr>
              <w:t>nie powtarza się przepisów zamieszczonych w innych ustawach</w:t>
            </w:r>
            <w:r w:rsidRPr="005450CD">
              <w:rPr>
                <w:rFonts w:asciiTheme="minorHAnsi" w:hAnsiTheme="minorHAnsi"/>
              </w:rPr>
              <w:t xml:space="preserve">, dodawany przepis art. 11e ustawy o systemie informacji (art. 5 pkt 9 projektu ustawy), który powtarza przepis art. 30 ust. 9 </w:t>
            </w:r>
            <w:r w:rsidRPr="005450CD">
              <w:rPr>
                <w:rFonts w:asciiTheme="minorHAnsi" w:hAnsiTheme="minorHAnsi"/>
                <w:i/>
              </w:rPr>
              <w:t>ustawy z dnia 6 listopada 2008 r. o prawach pacjenta i Rzeczniku Praw Pacjenta</w:t>
            </w:r>
            <w:r w:rsidRPr="005450CD">
              <w:rPr>
                <w:rFonts w:asciiTheme="minorHAnsi" w:hAnsiTheme="minorHAnsi"/>
              </w:rPr>
              <w:t xml:space="preserve">, w części dotyczącej miejsca przechowywania przedmiotowej dokumentacji, </w:t>
            </w:r>
            <w:r w:rsidRPr="005450CD">
              <w:rPr>
                <w:rFonts w:asciiTheme="minorHAnsi" w:hAnsiTheme="minorHAnsi"/>
                <w:u w:val="single"/>
              </w:rPr>
              <w:t>należy</w:t>
            </w:r>
            <w:r w:rsidRPr="005450CD">
              <w:rPr>
                <w:rFonts w:asciiTheme="minorHAnsi" w:hAnsiTheme="minorHAnsi"/>
              </w:rPr>
              <w:t xml:space="preserve"> </w:t>
            </w:r>
            <w:r w:rsidRPr="005450CD">
              <w:rPr>
                <w:rFonts w:asciiTheme="minorHAnsi" w:hAnsiTheme="minorHAnsi"/>
                <w:u w:val="single"/>
              </w:rPr>
              <w:t>wykreślić</w:t>
            </w:r>
            <w:r w:rsidRPr="005450CD">
              <w:rPr>
                <w:rFonts w:asciiTheme="minorHAnsi" w:hAnsiTheme="minorHAnsi"/>
              </w:rPr>
              <w:t xml:space="preserve">. Jednocześnie rozważenia wymaga uzupełnienie przepisów art. 7 ust. 1 (funkcjonalność systemu teleinformatycznego) oraz art. 10 ustawy o systemie informacji (zakres danych przetwarzanych i udostępnianych z SIM) w zakresie przechowywania i udostępniania elektronicznej dokumentacji medycznej w przypadku określonym </w:t>
            </w:r>
            <w:r w:rsidRPr="005450CD">
              <w:rPr>
                <w:rFonts w:asciiTheme="minorHAnsi" w:hAnsiTheme="minorHAnsi"/>
                <w:i/>
              </w:rPr>
              <w:t>w ustawie z dnia 6 listopada 2008 r. o prawach pacjenta i Rzeczniku Praw Pacjenta</w:t>
            </w:r>
            <w:r w:rsidRPr="005450CD">
              <w:rPr>
                <w:rFonts w:asciiTheme="minorHAnsi" w:hAnsiTheme="minorHAnsi"/>
              </w:rPr>
              <w:t>.</w:t>
            </w:r>
          </w:p>
        </w:tc>
        <w:tc>
          <w:tcPr>
            <w:tcW w:w="3930" w:type="dxa"/>
            <w:shd w:val="clear" w:color="auto" w:fill="FFFFFF" w:themeFill="background1"/>
          </w:tcPr>
          <w:p w14:paraId="34F0147B" w14:textId="77777777" w:rsidR="007D023B" w:rsidRDefault="00B8182E" w:rsidP="007D023B">
            <w:pPr>
              <w:jc w:val="center"/>
              <w:rPr>
                <w:rFonts w:asciiTheme="minorHAnsi" w:hAnsiTheme="minorHAnsi"/>
                <w:b/>
              </w:rPr>
            </w:pPr>
            <w:r w:rsidRPr="004724B0">
              <w:rPr>
                <w:rFonts w:asciiTheme="minorHAnsi" w:hAnsiTheme="minorHAnsi"/>
                <w:b/>
              </w:rPr>
              <w:t>Uwaga uwzględniona</w:t>
            </w:r>
          </w:p>
          <w:p w14:paraId="7D6257A0" w14:textId="31EA442A" w:rsidR="007D023B" w:rsidRPr="004E68BD" w:rsidRDefault="007D023B" w:rsidP="004F331E">
            <w:pPr>
              <w:jc w:val="center"/>
              <w:rPr>
                <w:rFonts w:asciiTheme="minorHAnsi" w:hAnsiTheme="minorHAnsi"/>
                <w:highlight w:val="cyan"/>
              </w:rPr>
            </w:pPr>
          </w:p>
        </w:tc>
      </w:tr>
      <w:tr w:rsidR="007D023B" w:rsidRPr="008F0136" w14:paraId="62ED165A" w14:textId="77777777" w:rsidTr="07E795FC">
        <w:trPr>
          <w:trHeight w:val="557"/>
        </w:trPr>
        <w:tc>
          <w:tcPr>
            <w:tcW w:w="704" w:type="dxa"/>
            <w:shd w:val="clear" w:color="auto" w:fill="FFFFFF" w:themeFill="background1"/>
          </w:tcPr>
          <w:p w14:paraId="6F7B33BB" w14:textId="77777777" w:rsidR="007D023B" w:rsidRPr="005450CD" w:rsidRDefault="007D023B"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647C91C8" w14:textId="4655D609" w:rsidR="007D023B" w:rsidRPr="005450CD" w:rsidRDefault="007D023B" w:rsidP="007D023B">
            <w:pPr>
              <w:jc w:val="center"/>
              <w:rPr>
                <w:rFonts w:asciiTheme="minorHAnsi" w:hAnsiTheme="minorHAnsi"/>
              </w:rPr>
            </w:pPr>
            <w:r w:rsidRPr="005450CD">
              <w:rPr>
                <w:rFonts w:asciiTheme="minorHAnsi" w:hAnsiTheme="minorHAnsi"/>
              </w:rPr>
              <w:t>Artykuł 5 pkt 6</w:t>
            </w:r>
          </w:p>
        </w:tc>
        <w:tc>
          <w:tcPr>
            <w:tcW w:w="2410" w:type="dxa"/>
            <w:shd w:val="clear" w:color="auto" w:fill="FFFFFF" w:themeFill="background1"/>
          </w:tcPr>
          <w:p w14:paraId="19F18172" w14:textId="543E2E5C" w:rsidR="007D023B" w:rsidRPr="005450CD" w:rsidRDefault="007D023B" w:rsidP="007D023B">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60FFB972" w14:textId="0087036A" w:rsidR="007D023B" w:rsidRPr="005450CD" w:rsidRDefault="007D023B" w:rsidP="007D023B">
            <w:pPr>
              <w:spacing w:line="280" w:lineRule="exact"/>
              <w:rPr>
                <w:rFonts w:asciiTheme="minorHAnsi" w:hAnsiTheme="minorHAnsi"/>
              </w:rPr>
            </w:pPr>
            <w:r w:rsidRPr="005450CD">
              <w:rPr>
                <w:rFonts w:asciiTheme="minorHAnsi" w:hAnsiTheme="minorHAnsi"/>
              </w:rPr>
              <w:t xml:space="preserve">4. Zgodnie z proponowanym przepisem art. 30a ust. 9 </w:t>
            </w:r>
            <w:r w:rsidRPr="005450CD">
              <w:rPr>
                <w:rFonts w:asciiTheme="minorHAnsi" w:hAnsiTheme="minorHAnsi"/>
                <w:i/>
              </w:rPr>
              <w:t xml:space="preserve">ustawy z dnia 6 listopada 2008 r. o prawach pacjenta i </w:t>
            </w:r>
            <w:r w:rsidRPr="005450CD">
              <w:rPr>
                <w:rFonts w:asciiTheme="minorHAnsi" w:hAnsiTheme="minorHAnsi"/>
                <w:i/>
              </w:rPr>
              <w:lastRenderedPageBreak/>
              <w:t xml:space="preserve">Rzeczniku Praw Pacjenta </w:t>
            </w:r>
            <w:r w:rsidRPr="005450CD">
              <w:rPr>
                <w:rFonts w:asciiTheme="minorHAnsi" w:hAnsiTheme="minorHAnsi"/>
              </w:rPr>
              <w:t>(art. 4 pkt 2 lit. b projektu), w</w:t>
            </w:r>
            <w:r w:rsidRPr="005450CD">
              <w:rPr>
                <w:rFonts w:asciiTheme="minorHAnsi" w:hAnsiTheme="minorHAnsi"/>
                <w:i/>
              </w:rPr>
              <w:t xml:space="preserve"> </w:t>
            </w:r>
            <w:r w:rsidRPr="005450CD">
              <w:rPr>
                <w:rFonts w:asciiTheme="minorHAnsi" w:hAnsiTheme="minorHAnsi"/>
              </w:rPr>
              <w:t xml:space="preserve">przypadku gdy nie jest możliwe ustalenie podmiotu odpowiedzialnego za przechowywanie dokumentacji medycznej po zaprzestaniu wykonywania działalności leczniczej, elektroniczna dokumentacja medyczna, o której mowa w przepisach wydanych na podstawie art. 13a ustawy o systemie informacji, </w:t>
            </w:r>
            <w:r w:rsidRPr="005450CD">
              <w:rPr>
                <w:rFonts w:asciiTheme="minorHAnsi" w:hAnsiTheme="minorHAnsi"/>
                <w:u w:val="single"/>
              </w:rPr>
              <w:t>jest przechowywana</w:t>
            </w:r>
            <w:r w:rsidRPr="005450CD">
              <w:rPr>
                <w:rFonts w:asciiTheme="minorHAnsi" w:hAnsiTheme="minorHAnsi"/>
              </w:rPr>
              <w:t xml:space="preserve"> i udostępniana przez jednostkę podległą ministrowi właściwemu do spraw zdrowia właściwą w zakresie systemów informacyjnych ochrony zdrowia, </w:t>
            </w:r>
            <w:r w:rsidRPr="005450CD">
              <w:rPr>
                <w:rFonts w:asciiTheme="minorHAnsi" w:hAnsiTheme="minorHAnsi"/>
                <w:u w:val="single"/>
              </w:rPr>
              <w:t>w Systemie Informacji Medycznej</w:t>
            </w:r>
            <w:r w:rsidRPr="005450CD">
              <w:rPr>
                <w:rFonts w:asciiTheme="minorHAnsi" w:hAnsiTheme="minorHAnsi"/>
              </w:rPr>
              <w:t xml:space="preserve">, o którym mowa w art. 10 ustawy o systemie informacji. W kontekście powyższego oraz mając na uwadze, dyspozycję przepisu § 4 ust. 1 </w:t>
            </w:r>
            <w:r w:rsidRPr="005450CD">
              <w:rPr>
                <w:rFonts w:asciiTheme="minorHAnsi" w:hAnsiTheme="minorHAnsi"/>
                <w:i/>
              </w:rPr>
              <w:t>Zasad techniki prawodawczej</w:t>
            </w:r>
            <w:r w:rsidRPr="005450CD">
              <w:rPr>
                <w:rFonts w:asciiTheme="minorHAnsi" w:hAnsiTheme="minorHAnsi"/>
              </w:rPr>
              <w:t xml:space="preserve">, zgodnie z którą </w:t>
            </w:r>
            <w:r w:rsidRPr="005450CD">
              <w:rPr>
                <w:rFonts w:asciiTheme="minorHAnsi" w:hAnsiTheme="minorHAnsi"/>
                <w:u w:val="single"/>
              </w:rPr>
              <w:t>nie powtarza się przepisów zamieszczonych w innych ustawach</w:t>
            </w:r>
            <w:r w:rsidRPr="005450CD">
              <w:rPr>
                <w:rFonts w:asciiTheme="minorHAnsi" w:hAnsiTheme="minorHAnsi"/>
              </w:rPr>
              <w:t xml:space="preserve">, dodawany przepis art. 11e ustawy o systemie informacji (art. 5 pkt 9 projektu ustawy), który powtarza przepis art. 30 ust. 9 </w:t>
            </w:r>
            <w:r w:rsidRPr="005450CD">
              <w:rPr>
                <w:rFonts w:asciiTheme="minorHAnsi" w:hAnsiTheme="minorHAnsi"/>
                <w:i/>
              </w:rPr>
              <w:t>ustawy z dnia 6 listopada 2008 r. o prawach pacjenta i Rzeczniku Praw Pacjenta</w:t>
            </w:r>
            <w:r w:rsidRPr="005450CD">
              <w:rPr>
                <w:rFonts w:asciiTheme="minorHAnsi" w:hAnsiTheme="minorHAnsi"/>
              </w:rPr>
              <w:t xml:space="preserve">, w części dotyczącej miejsca przechowywania przedmiotowej dokumentacji, </w:t>
            </w:r>
            <w:r w:rsidRPr="005450CD">
              <w:rPr>
                <w:rFonts w:asciiTheme="minorHAnsi" w:hAnsiTheme="minorHAnsi"/>
                <w:u w:val="single"/>
              </w:rPr>
              <w:t>należy</w:t>
            </w:r>
            <w:r w:rsidRPr="005450CD">
              <w:rPr>
                <w:rFonts w:asciiTheme="minorHAnsi" w:hAnsiTheme="minorHAnsi"/>
              </w:rPr>
              <w:t xml:space="preserve"> </w:t>
            </w:r>
            <w:r w:rsidRPr="005450CD">
              <w:rPr>
                <w:rFonts w:asciiTheme="minorHAnsi" w:hAnsiTheme="minorHAnsi"/>
                <w:u w:val="single"/>
              </w:rPr>
              <w:t>wykreślić</w:t>
            </w:r>
            <w:r w:rsidRPr="005450CD">
              <w:rPr>
                <w:rFonts w:asciiTheme="minorHAnsi" w:hAnsiTheme="minorHAnsi"/>
              </w:rPr>
              <w:t xml:space="preserve">. Jednocześnie rozważenia wymaga uzupełnienie przepisów art. 7 ust. 1 (funkcjonalność systemu teleinformatycznego) oraz art. 10 ustawy o systemie informacji (zakres danych przetwarzanych i udostępnianych z SIM) w zakresie przechowywania i udostępniania elektronicznej dokumentacji medycznej w przypadku określonym </w:t>
            </w:r>
            <w:r w:rsidRPr="005450CD">
              <w:rPr>
                <w:rFonts w:asciiTheme="minorHAnsi" w:hAnsiTheme="minorHAnsi"/>
                <w:i/>
              </w:rPr>
              <w:t>w ustawie z dnia 6 listopada 2008 r. o prawach pacjenta i Rzeczniku Praw Pacjenta</w:t>
            </w:r>
            <w:r w:rsidRPr="005450CD">
              <w:rPr>
                <w:rFonts w:asciiTheme="minorHAnsi" w:hAnsiTheme="minorHAnsi"/>
              </w:rPr>
              <w:t>.</w:t>
            </w:r>
          </w:p>
        </w:tc>
        <w:tc>
          <w:tcPr>
            <w:tcW w:w="3930" w:type="dxa"/>
            <w:shd w:val="clear" w:color="auto" w:fill="FFFFFF" w:themeFill="background1"/>
          </w:tcPr>
          <w:p w14:paraId="49E7A6A5" w14:textId="77777777" w:rsidR="007D023B" w:rsidRPr="004724B0" w:rsidRDefault="006D7EE8" w:rsidP="007D023B">
            <w:pPr>
              <w:jc w:val="center"/>
              <w:rPr>
                <w:rFonts w:asciiTheme="minorHAnsi" w:hAnsiTheme="minorHAnsi"/>
                <w:b/>
              </w:rPr>
            </w:pPr>
            <w:r w:rsidRPr="004724B0">
              <w:rPr>
                <w:rFonts w:asciiTheme="minorHAnsi" w:hAnsiTheme="minorHAnsi"/>
                <w:b/>
              </w:rPr>
              <w:lastRenderedPageBreak/>
              <w:t>Uwaga uwzględniona</w:t>
            </w:r>
          </w:p>
          <w:p w14:paraId="4D7A2BBF" w14:textId="37255777" w:rsidR="007D023B" w:rsidRPr="004E68BD" w:rsidRDefault="007D023B" w:rsidP="004F331E">
            <w:pPr>
              <w:jc w:val="center"/>
              <w:rPr>
                <w:rFonts w:asciiTheme="minorHAnsi" w:hAnsiTheme="minorHAnsi"/>
                <w:highlight w:val="green"/>
              </w:rPr>
            </w:pPr>
          </w:p>
        </w:tc>
      </w:tr>
      <w:tr w:rsidR="006E5CDF" w:rsidRPr="008F0136" w14:paraId="36B4B147" w14:textId="77777777" w:rsidTr="07E795FC">
        <w:trPr>
          <w:trHeight w:val="557"/>
        </w:trPr>
        <w:tc>
          <w:tcPr>
            <w:tcW w:w="704" w:type="dxa"/>
            <w:shd w:val="clear" w:color="auto" w:fill="FFFFFF" w:themeFill="background1"/>
          </w:tcPr>
          <w:p w14:paraId="13117E75" w14:textId="77777777" w:rsidR="006E5CDF" w:rsidRPr="005450CD" w:rsidRDefault="006E5CDF"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212D0C79" w14:textId="500A1000" w:rsidR="006E5CDF" w:rsidRPr="005450CD" w:rsidRDefault="006E5CDF" w:rsidP="006E5CDF">
            <w:pPr>
              <w:jc w:val="center"/>
              <w:rPr>
                <w:rFonts w:asciiTheme="minorHAnsi" w:hAnsiTheme="minorHAnsi"/>
              </w:rPr>
            </w:pPr>
            <w:r w:rsidRPr="005450CD">
              <w:rPr>
                <w:rFonts w:asciiTheme="minorHAnsi" w:hAnsiTheme="minorHAnsi"/>
              </w:rPr>
              <w:t>Artykuł 5 pkt 6</w:t>
            </w:r>
          </w:p>
        </w:tc>
        <w:tc>
          <w:tcPr>
            <w:tcW w:w="2410" w:type="dxa"/>
            <w:shd w:val="clear" w:color="auto" w:fill="FFFFFF" w:themeFill="background1"/>
          </w:tcPr>
          <w:p w14:paraId="584439C0" w14:textId="2D14B23C" w:rsidR="006E5CDF" w:rsidRPr="005450CD" w:rsidRDefault="006E5CDF" w:rsidP="006E5CDF">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30C77660" w14:textId="77777777" w:rsidR="00A02A71" w:rsidRPr="005450CD" w:rsidRDefault="00A02A71" w:rsidP="00A02A71">
            <w:pPr>
              <w:spacing w:line="280" w:lineRule="exact"/>
              <w:rPr>
                <w:rFonts w:asciiTheme="minorHAnsi" w:hAnsiTheme="minorHAnsi"/>
              </w:rPr>
            </w:pPr>
            <w:r w:rsidRPr="005450CD">
              <w:rPr>
                <w:rFonts w:asciiTheme="minorHAnsi" w:hAnsiTheme="minorHAnsi"/>
              </w:rPr>
              <w:t xml:space="preserve">8. W art. 5 pkt 6 projektu ustawy proponuje się wprowadzenie zmian w art. 10 ustawy o systemie informacji określającym zakres danych gromadzonych w Systemie Informacji Medycznych oraz źródło </w:t>
            </w:r>
            <w:r w:rsidRPr="005450CD">
              <w:rPr>
                <w:rFonts w:asciiTheme="minorHAnsi" w:hAnsiTheme="minorHAnsi"/>
              </w:rPr>
              <w:lastRenderedPageBreak/>
              <w:t>pozyskiwania danych do tego systemu. W powyższym zakresie:</w:t>
            </w:r>
          </w:p>
          <w:p w14:paraId="6C32F37B" w14:textId="084D7A07" w:rsidR="00A02A71" w:rsidRPr="005450CD" w:rsidRDefault="00A02A71" w:rsidP="00A02A71">
            <w:pPr>
              <w:spacing w:line="280" w:lineRule="exact"/>
              <w:rPr>
                <w:rFonts w:asciiTheme="minorHAnsi" w:hAnsiTheme="minorHAnsi"/>
              </w:rPr>
            </w:pPr>
            <w:r w:rsidRPr="005450CD">
              <w:rPr>
                <w:rFonts w:asciiTheme="minorHAnsi" w:hAnsiTheme="minorHAnsi"/>
              </w:rPr>
              <w:t xml:space="preserve">1) w projekcie proponuje się rozszerzenie gromadzonych informacji o dane dotyczące wyrobów medycznych (dodawany art. 10 ust. 2 pkt 8 – art. 5 pkt 6 lit. b projektu), wskazując jednocześnie, że dane te mają być pozyskiwane z systemów teleinformatycznych usługodawców, z wyrobów medycznych, aplikacji wspierających dobrostan oraz od usługobiorców; odmiennie zatem niż to uczyniono w przypadku pozostałych kategorii informacji gromadzonych w Systemie Informacji Medycznej jako źródła informacji nie wskazano konkretnego rejestru medycznego, </w:t>
            </w:r>
          </w:p>
          <w:p w14:paraId="79B3A8FF" w14:textId="77777777" w:rsidR="00A02A71" w:rsidRPr="005450CD" w:rsidRDefault="00A02A71" w:rsidP="00A02A71">
            <w:pPr>
              <w:spacing w:line="280" w:lineRule="exact"/>
              <w:rPr>
                <w:rFonts w:asciiTheme="minorHAnsi" w:hAnsiTheme="minorHAnsi"/>
              </w:rPr>
            </w:pPr>
            <w:r w:rsidRPr="005450CD">
              <w:rPr>
                <w:rFonts w:asciiTheme="minorHAnsi" w:hAnsiTheme="minorHAnsi"/>
              </w:rPr>
              <w:t>co uniemożliwia wyznaczenie zakresu danych o wyrobach medycznych, jakie mają być przekazywane do systemu; ponadto projekt nie definiuje pojęcia aplikacji wspierającej dobrostan ani nie określa podmiotów zobowiązanych do zapewnienia przekazywania danych z tych aplikacji, jak również danych z wyrobów medycznych; wszystkie omówione kwestie wymagają zatem dookreślenia w projektowanych przepisach; dodatkowo wymaga podkreślenia, że analogiczne zastrzeżenia znajdują zastosowanie także dla zaproponowanej w art. 5 pkt 6 lit. c projektu ustawy zmianie art. 10 ust. 3 ustawy o systemie informacji;</w:t>
            </w:r>
          </w:p>
          <w:p w14:paraId="4C6852A4" w14:textId="47E673D4" w:rsidR="006E5CDF" w:rsidRPr="005450CD" w:rsidRDefault="00A02A71" w:rsidP="00A02A71">
            <w:pPr>
              <w:spacing w:line="280" w:lineRule="exact"/>
              <w:rPr>
                <w:rFonts w:asciiTheme="minorHAnsi" w:hAnsiTheme="minorHAnsi"/>
              </w:rPr>
            </w:pPr>
            <w:r w:rsidRPr="005450CD">
              <w:rPr>
                <w:rFonts w:asciiTheme="minorHAnsi" w:hAnsiTheme="minorHAnsi"/>
              </w:rPr>
              <w:t xml:space="preserve">2) zgodnie z dodawanym art. 10 ust. 6d ustawy o systemie informacji – informacje przekazywane do Systemu Informacji Medycznej przez usługobiorców podlegają odrębnemu oznaczeniu od danych pochodzących z dokumentacji medycznej; należy zauważyć, że – odmiennie niż to uczyniono w innych przepisach zmienianej ustawy wyznaczających zakres </w:t>
            </w:r>
            <w:r w:rsidRPr="005450CD">
              <w:rPr>
                <w:rFonts w:asciiTheme="minorHAnsi" w:hAnsiTheme="minorHAnsi"/>
              </w:rPr>
              <w:lastRenderedPageBreak/>
              <w:t>uprawnień usługobiorców (przykładowo w art. 7 ust. 1 pkt 1a) – w projektowanym przepisie nie wymieniono przedstawicieli ustawowych usługobiorców jako osób uprawnionych do przekazywania danych do systemu, co w przyszłości może budzić wątpliwości interpretacyjne dotyczące przysługiwania im tego uprawnienia; ponadto wątpliwości może budzić sposób, w jaki w systemie mają być oznaczane dane pochodzące z wyrobów medycznych lub z aplikacji wspierających dobrostan, które jak się wydaje nie należą ani do kategorii danych przekazywanych przez usługobiorców, ani danych pochodzących z dokumentacji medycznej; omawiane kwestie wydają się zatem wymagać wyjaśnienia.</w:t>
            </w:r>
          </w:p>
        </w:tc>
        <w:tc>
          <w:tcPr>
            <w:tcW w:w="3930" w:type="dxa"/>
            <w:shd w:val="clear" w:color="auto" w:fill="FFFFFF" w:themeFill="background1"/>
          </w:tcPr>
          <w:p w14:paraId="7873CE0A" w14:textId="10AA928F" w:rsidR="000344F0" w:rsidRPr="005450CD" w:rsidRDefault="009B1328" w:rsidP="04C862D1">
            <w:pPr>
              <w:jc w:val="center"/>
              <w:rPr>
                <w:rFonts w:asciiTheme="minorHAnsi" w:hAnsiTheme="minorHAnsi"/>
                <w:b/>
                <w:bCs/>
              </w:rPr>
            </w:pPr>
            <w:r w:rsidRPr="004724B0">
              <w:rPr>
                <w:rFonts w:asciiTheme="minorHAnsi" w:hAnsiTheme="minorHAnsi"/>
                <w:b/>
                <w:bCs/>
              </w:rPr>
              <w:lastRenderedPageBreak/>
              <w:t>Wyjaśnienie</w:t>
            </w:r>
          </w:p>
          <w:p w14:paraId="080C926C" w14:textId="5B2C5016" w:rsidR="009B1328" w:rsidRPr="004E68BD" w:rsidRDefault="009B1328" w:rsidP="004E68BD">
            <w:pPr>
              <w:jc w:val="center"/>
              <w:rPr>
                <w:rFonts w:asciiTheme="minorHAnsi" w:hAnsiTheme="minorHAnsi"/>
                <w:b/>
              </w:rPr>
            </w:pPr>
            <w:r w:rsidRPr="004E68BD">
              <w:rPr>
                <w:rFonts w:asciiTheme="minorHAnsi" w:hAnsiTheme="minorHAnsi"/>
              </w:rPr>
              <w:t xml:space="preserve">w zakresie rozszerzenia gromadzonych informacji w SIM o dane dotyczące wyrobów medycznych w art. 10 ust. 2 pkt </w:t>
            </w:r>
            <w:r w:rsidRPr="004E68BD">
              <w:rPr>
                <w:rFonts w:asciiTheme="minorHAnsi" w:hAnsiTheme="minorHAnsi"/>
              </w:rPr>
              <w:lastRenderedPageBreak/>
              <w:t xml:space="preserve">8, wyjaśniamy, że dane pozyskiwane z wyrobów medycznych stanowią jednostkowe dane medyczne, ale nie są to dane pochodzące z dokumentacji medycznej, lecz dane określające parametry fizjologiczne, obejmujące w zależności od wyrobu np. glikemię, ciśnienie tętnicze, tętno, saturację czy temperaturę rejestrowane bezpośrednio przez wyroby medyczne lub aplikacje wspierające dobrostan i w związku z powyższym nie mogą one pochodzić z konkretnego rejestru medycznego, jak to ma miejsce np. w przypadku danych o pracownikach, czy o usługodawcach, gdyż taki rejestr medyczny nie istnieje. Jednocześnie, informujemy, że uwzględniona została uwaga odnosząca się do przedstawicieli ustawowych, którzy zostali dodani w art. 10 ust. 6c ustawy o systemie informacji. </w:t>
            </w:r>
          </w:p>
          <w:p w14:paraId="6559E777" w14:textId="77777777" w:rsidR="009B1328" w:rsidRPr="004E68BD" w:rsidRDefault="009B1328" w:rsidP="009B1328">
            <w:pPr>
              <w:jc w:val="center"/>
              <w:rPr>
                <w:rFonts w:asciiTheme="minorHAnsi" w:hAnsiTheme="minorHAnsi"/>
                <w:b/>
              </w:rPr>
            </w:pPr>
            <w:r w:rsidRPr="004E68BD">
              <w:rPr>
                <w:rFonts w:asciiTheme="minorHAnsi" w:hAnsiTheme="minorHAnsi"/>
              </w:rPr>
              <w:t>W celu usunięcia wątpliwości dotyczących charakteru tych danych oraz źródła ich pochodzenia proponujemy następujące brzmienie przepisów zmienianych w ramach art. 10 ustawy o SIOZ:</w:t>
            </w:r>
          </w:p>
          <w:p w14:paraId="45119CD8" w14:textId="77777777" w:rsidR="009B1328" w:rsidRPr="004E68BD" w:rsidRDefault="009B1328" w:rsidP="009B1328">
            <w:pPr>
              <w:jc w:val="center"/>
              <w:rPr>
                <w:rFonts w:asciiTheme="minorHAnsi" w:hAnsiTheme="minorHAnsi"/>
                <w:b/>
                <w:i/>
              </w:rPr>
            </w:pPr>
            <w:r w:rsidRPr="004E68BD">
              <w:rPr>
                <w:rFonts w:asciiTheme="minorHAnsi" w:hAnsiTheme="minorHAnsi"/>
              </w:rPr>
              <w:t>„</w:t>
            </w:r>
            <w:r w:rsidRPr="004E68BD">
              <w:rPr>
                <w:rFonts w:asciiTheme="minorHAnsi" w:hAnsiTheme="minorHAnsi"/>
                <w:b/>
                <w:i/>
              </w:rPr>
              <w:t>b) w ust. 2 pkt 1 i 8 otrzymują brzmienie:</w:t>
            </w:r>
          </w:p>
          <w:p w14:paraId="4FBAD16D" w14:textId="77777777" w:rsidR="009B1328" w:rsidRPr="004E68BD" w:rsidRDefault="009B1328" w:rsidP="009B1328">
            <w:pPr>
              <w:jc w:val="center"/>
              <w:rPr>
                <w:rFonts w:asciiTheme="minorHAnsi" w:hAnsiTheme="minorHAnsi"/>
                <w:b/>
                <w:i/>
              </w:rPr>
            </w:pPr>
            <w:r w:rsidRPr="004E68BD">
              <w:rPr>
                <w:rFonts w:asciiTheme="minorHAnsi" w:hAnsiTheme="minorHAnsi"/>
                <w:b/>
                <w:i/>
              </w:rPr>
              <w:t>"1) dane osobowe i jednostkowe dane medyczne o usługobiorcach, w zakresie określonym w art. 4 ust. 3, w tym rejestrowane przez wyroby medyczne lub aplikacje wspierające dobrostan;</w:t>
            </w:r>
          </w:p>
          <w:p w14:paraId="4D011CF6" w14:textId="77777777" w:rsidR="009B1328" w:rsidRPr="004E68BD" w:rsidRDefault="009B1328" w:rsidP="009B1328">
            <w:pPr>
              <w:jc w:val="center"/>
              <w:rPr>
                <w:rFonts w:asciiTheme="minorHAnsi" w:hAnsiTheme="minorHAnsi"/>
                <w:b/>
                <w:i/>
              </w:rPr>
            </w:pPr>
            <w:r w:rsidRPr="004E68BD">
              <w:rPr>
                <w:rFonts w:asciiTheme="minorHAnsi" w:hAnsiTheme="minorHAnsi"/>
                <w:b/>
                <w:i/>
              </w:rPr>
              <w:t>8) dane dotyczące wyrobów medycznych”.",</w:t>
            </w:r>
          </w:p>
          <w:p w14:paraId="3EC0E574" w14:textId="544BED6A" w:rsidR="009B1328" w:rsidRPr="004E68BD" w:rsidRDefault="009B1328" w:rsidP="009B1328">
            <w:pPr>
              <w:jc w:val="center"/>
              <w:rPr>
                <w:rFonts w:asciiTheme="minorHAnsi" w:hAnsiTheme="minorHAnsi"/>
                <w:b/>
                <w:i/>
              </w:rPr>
            </w:pPr>
            <w:r w:rsidRPr="004E68BD">
              <w:rPr>
                <w:rFonts w:asciiTheme="minorHAnsi" w:hAnsiTheme="minorHAnsi"/>
                <w:b/>
                <w:i/>
              </w:rPr>
              <w:t>c) ust. 3 otrzymuje brzmienie:</w:t>
            </w:r>
          </w:p>
          <w:p w14:paraId="092F760D" w14:textId="77777777" w:rsidR="009B1328" w:rsidRPr="004E68BD" w:rsidRDefault="009B1328" w:rsidP="009B1328">
            <w:pPr>
              <w:jc w:val="center"/>
              <w:rPr>
                <w:rFonts w:asciiTheme="minorHAnsi" w:hAnsiTheme="minorHAnsi"/>
                <w:b/>
                <w:i/>
              </w:rPr>
            </w:pPr>
            <w:r w:rsidRPr="004E68BD">
              <w:rPr>
                <w:rFonts w:asciiTheme="minorHAnsi" w:hAnsiTheme="minorHAnsi"/>
                <w:b/>
                <w:i/>
              </w:rPr>
              <w:t xml:space="preserve">„3. Dane, o których mowa w ust. 2 pkt 1 i 8, są pozyskiwane do SIM z Centralnego </w:t>
            </w:r>
            <w:r w:rsidRPr="004E68BD">
              <w:rPr>
                <w:rFonts w:asciiTheme="minorHAnsi" w:hAnsiTheme="minorHAnsi"/>
                <w:b/>
                <w:i/>
              </w:rPr>
              <w:lastRenderedPageBreak/>
              <w:t>Wykazu Usługobiorców, o którym mowa w art. 15, z systemów teleinformatycznych usługodawców, od podmiotów, o których mowa w art. 11c ust. 3 pkt 3 i 4, a także od usługobiorców”,</w:t>
            </w:r>
          </w:p>
          <w:p w14:paraId="7CD07B34" w14:textId="77777777" w:rsidR="009B1328" w:rsidRPr="004E68BD" w:rsidRDefault="009B1328" w:rsidP="009B1328">
            <w:pPr>
              <w:jc w:val="center"/>
              <w:rPr>
                <w:rFonts w:asciiTheme="minorHAnsi" w:hAnsiTheme="minorHAnsi"/>
                <w:b/>
                <w:i/>
              </w:rPr>
            </w:pPr>
            <w:r w:rsidRPr="004E68BD">
              <w:rPr>
                <w:rFonts w:asciiTheme="minorHAnsi" w:hAnsiTheme="minorHAnsi"/>
                <w:b/>
                <w:i/>
              </w:rPr>
              <w:t>d) po ust. 6b dodaje się ust. 6c w brzmieniu:</w:t>
            </w:r>
          </w:p>
          <w:p w14:paraId="651379B7" w14:textId="77777777" w:rsidR="009B1328" w:rsidRPr="004E68BD" w:rsidRDefault="009B1328" w:rsidP="009B1328">
            <w:pPr>
              <w:jc w:val="center"/>
              <w:rPr>
                <w:rFonts w:asciiTheme="minorHAnsi" w:hAnsiTheme="minorHAnsi"/>
                <w:b/>
                <w:i/>
              </w:rPr>
            </w:pPr>
            <w:r w:rsidRPr="004E68BD">
              <w:rPr>
                <w:rFonts w:asciiTheme="minorHAnsi" w:hAnsiTheme="minorHAnsi"/>
                <w:b/>
                <w:i/>
              </w:rPr>
              <w:t>"6c. Informacje przekazywane do SIM przez usługobiorców lub ich przedstawicieli ustawowych, w tym dane rejestrowane przez wyroby medyczne lub aplikacje wspierające dobrostan podlegają odrębnemu oznaczeniu od danych pochodzących z dokumentacji medycznej.";</w:t>
            </w:r>
          </w:p>
          <w:p w14:paraId="593739E3" w14:textId="03EFD770" w:rsidR="006E5CDF" w:rsidRPr="004E68BD" w:rsidRDefault="009B1328" w:rsidP="607169F8">
            <w:pPr>
              <w:jc w:val="center"/>
              <w:rPr>
                <w:rFonts w:asciiTheme="minorHAnsi" w:hAnsiTheme="minorHAnsi"/>
                <w:highlight w:val="cyan"/>
              </w:rPr>
            </w:pPr>
            <w:r w:rsidRPr="004E68BD">
              <w:rPr>
                <w:rFonts w:asciiTheme="minorHAnsi" w:hAnsiTheme="minorHAnsi"/>
              </w:rPr>
              <w:t xml:space="preserve">Ponadto, wyjaśniamy, że dane pochodzące z wyrobów medycznych lub aplikacji wspierających dobrostan, czyli dane w nich rejestrowane, nie należą do kategorii danych pochodzących z dokumentacji medycznej, ale należą albo do kategorii danych przekazywanych przez podmioty, o których mowa w art. 11c ust. 3 pkt 3 i 4, albo do kategorii danych przekazywanych przez samych usługobiorców, gdyż ci ostatni będą mieć możliwość również wprowadzania danych samodzielnie po ich odczycie z danego wyrobu medycznego czy też aplikacji. Jednocześnie wyjaśniamy, że aplikacje wspierające dobrostan to aplikacje, o których mowa w rozdziale III rozporządzenia EHDS. </w:t>
            </w:r>
          </w:p>
        </w:tc>
      </w:tr>
      <w:tr w:rsidR="00B04C5E" w:rsidRPr="008F0136" w14:paraId="2E56E328" w14:textId="77777777" w:rsidTr="07E795FC">
        <w:trPr>
          <w:trHeight w:val="557"/>
        </w:trPr>
        <w:tc>
          <w:tcPr>
            <w:tcW w:w="704" w:type="dxa"/>
            <w:shd w:val="clear" w:color="auto" w:fill="FFFFFF" w:themeFill="background1"/>
          </w:tcPr>
          <w:p w14:paraId="5708A937" w14:textId="77777777" w:rsidR="00B04C5E" w:rsidRPr="005450CD" w:rsidRDefault="00B04C5E"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02507A20" w14:textId="3BC14A1E" w:rsidR="00B04C5E" w:rsidRPr="005450CD" w:rsidRDefault="00B04C5E" w:rsidP="00B04C5E">
            <w:pPr>
              <w:jc w:val="center"/>
              <w:rPr>
                <w:rFonts w:asciiTheme="minorHAnsi" w:hAnsiTheme="minorHAnsi"/>
              </w:rPr>
            </w:pPr>
            <w:r w:rsidRPr="005450CD">
              <w:rPr>
                <w:rFonts w:asciiTheme="minorHAnsi" w:hAnsiTheme="minorHAnsi"/>
              </w:rPr>
              <w:t xml:space="preserve">Artykuł </w:t>
            </w:r>
            <w:r w:rsidR="0019700A" w:rsidRPr="005450CD">
              <w:rPr>
                <w:rFonts w:asciiTheme="minorHAnsi" w:hAnsiTheme="minorHAnsi"/>
              </w:rPr>
              <w:t>5</w:t>
            </w:r>
            <w:r w:rsidRPr="005450CD">
              <w:rPr>
                <w:rFonts w:asciiTheme="minorHAnsi" w:hAnsiTheme="minorHAnsi"/>
              </w:rPr>
              <w:t xml:space="preserve"> pkt </w:t>
            </w:r>
            <w:r w:rsidR="0019700A" w:rsidRPr="005450CD">
              <w:rPr>
                <w:rFonts w:asciiTheme="minorHAnsi" w:hAnsiTheme="minorHAnsi"/>
              </w:rPr>
              <w:t>9</w:t>
            </w:r>
          </w:p>
        </w:tc>
        <w:tc>
          <w:tcPr>
            <w:tcW w:w="2410" w:type="dxa"/>
            <w:shd w:val="clear" w:color="auto" w:fill="FFFFFF" w:themeFill="background1"/>
          </w:tcPr>
          <w:p w14:paraId="6469DA9D" w14:textId="428E3D7B" w:rsidR="00B04C5E" w:rsidRPr="005450CD" w:rsidRDefault="00B04C5E" w:rsidP="00B04C5E">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4BF4B3B2" w14:textId="65D978B7" w:rsidR="00B04C5E" w:rsidRPr="005450CD" w:rsidRDefault="00B04C5E" w:rsidP="00B04C5E">
            <w:pPr>
              <w:spacing w:line="280" w:lineRule="exact"/>
              <w:rPr>
                <w:rFonts w:asciiTheme="minorHAnsi" w:eastAsia="Calibri" w:hAnsiTheme="minorHAnsi"/>
                <w:b/>
              </w:rPr>
            </w:pPr>
            <w:r w:rsidRPr="005450CD">
              <w:rPr>
                <w:rFonts w:asciiTheme="minorHAnsi" w:hAnsiTheme="minorHAnsi"/>
              </w:rPr>
              <w:t xml:space="preserve">4. Zgodnie z proponowanym przepisem art. 30a ust. 9 </w:t>
            </w:r>
            <w:r w:rsidRPr="005450CD">
              <w:rPr>
                <w:rFonts w:asciiTheme="minorHAnsi" w:hAnsiTheme="minorHAnsi"/>
                <w:i/>
              </w:rPr>
              <w:t xml:space="preserve">ustawy z dnia 6 listopada 2008 r. o prawach pacjenta i Rzeczniku Praw Pacjenta </w:t>
            </w:r>
            <w:r w:rsidRPr="005450CD">
              <w:rPr>
                <w:rFonts w:asciiTheme="minorHAnsi" w:hAnsiTheme="minorHAnsi"/>
              </w:rPr>
              <w:t>(art. 4 pkt 2 lit. b projektu), w</w:t>
            </w:r>
            <w:r w:rsidRPr="005450CD">
              <w:rPr>
                <w:rFonts w:asciiTheme="minorHAnsi" w:hAnsiTheme="minorHAnsi"/>
                <w:i/>
              </w:rPr>
              <w:t xml:space="preserve"> </w:t>
            </w:r>
            <w:r w:rsidRPr="005450CD">
              <w:rPr>
                <w:rFonts w:asciiTheme="minorHAnsi" w:hAnsiTheme="minorHAnsi"/>
              </w:rPr>
              <w:lastRenderedPageBreak/>
              <w:t xml:space="preserve">przypadku gdy nie jest możliwe ustalenie podmiotu odpowiedzialnego za przechowywanie dokumentacji medycznej po zaprzestaniu wykonywania działalności leczniczej, elektroniczna dokumentacja medyczna, o której mowa w przepisach wydanych na podstawie art. 13a ustawy o systemie informacji, </w:t>
            </w:r>
            <w:r w:rsidRPr="005450CD">
              <w:rPr>
                <w:rFonts w:asciiTheme="minorHAnsi" w:hAnsiTheme="minorHAnsi"/>
                <w:u w:val="single"/>
              </w:rPr>
              <w:t>jest przechowywana</w:t>
            </w:r>
            <w:r w:rsidRPr="005450CD">
              <w:rPr>
                <w:rFonts w:asciiTheme="minorHAnsi" w:hAnsiTheme="minorHAnsi"/>
              </w:rPr>
              <w:t xml:space="preserve"> i udostępniana przez jednostkę podległą ministrowi właściwemu do spraw zdrowia właściwą w zakresie systemów informacyjnych ochrony zdrowia, </w:t>
            </w:r>
            <w:r w:rsidRPr="005450CD">
              <w:rPr>
                <w:rFonts w:asciiTheme="minorHAnsi" w:hAnsiTheme="minorHAnsi"/>
                <w:u w:val="single"/>
              </w:rPr>
              <w:t>w Systemie Informacji Medycznej</w:t>
            </w:r>
            <w:r w:rsidRPr="005450CD">
              <w:rPr>
                <w:rFonts w:asciiTheme="minorHAnsi" w:hAnsiTheme="minorHAnsi"/>
              </w:rPr>
              <w:t xml:space="preserve">, o którym mowa w art. 10 ustawy o systemie informacji. W kontekście powyższego oraz mając na uwadze, dyspozycję przepisu § 4 ust. 1 </w:t>
            </w:r>
            <w:r w:rsidRPr="005450CD">
              <w:rPr>
                <w:rFonts w:asciiTheme="minorHAnsi" w:hAnsiTheme="minorHAnsi"/>
                <w:i/>
              </w:rPr>
              <w:t>Zasad techniki prawodawczej</w:t>
            </w:r>
            <w:r w:rsidRPr="005450CD">
              <w:rPr>
                <w:rFonts w:asciiTheme="minorHAnsi" w:hAnsiTheme="minorHAnsi"/>
              </w:rPr>
              <w:t xml:space="preserve">, zgodnie z którą </w:t>
            </w:r>
            <w:r w:rsidRPr="005450CD">
              <w:rPr>
                <w:rFonts w:asciiTheme="minorHAnsi" w:hAnsiTheme="minorHAnsi"/>
                <w:u w:val="single"/>
              </w:rPr>
              <w:t>nie powtarza się przepisów zamieszczonych w innych ustawach</w:t>
            </w:r>
            <w:r w:rsidRPr="005450CD">
              <w:rPr>
                <w:rFonts w:asciiTheme="minorHAnsi" w:hAnsiTheme="minorHAnsi"/>
              </w:rPr>
              <w:t xml:space="preserve">, dodawany przepis art. 11e ustawy o systemie informacji (art. 5 pkt 9 projektu ustawy), który powtarza przepis art. 30 ust. 9 </w:t>
            </w:r>
            <w:r w:rsidRPr="005450CD">
              <w:rPr>
                <w:rFonts w:asciiTheme="minorHAnsi" w:hAnsiTheme="minorHAnsi"/>
                <w:i/>
              </w:rPr>
              <w:t>ustawy z dnia 6 listopada 2008 r. o prawach pacjenta i Rzeczniku Praw Pacjenta</w:t>
            </w:r>
            <w:r w:rsidRPr="005450CD">
              <w:rPr>
                <w:rFonts w:asciiTheme="minorHAnsi" w:hAnsiTheme="minorHAnsi"/>
              </w:rPr>
              <w:t xml:space="preserve">, w części dotyczącej miejsca przechowywania przedmiotowej dokumentacji, </w:t>
            </w:r>
            <w:r w:rsidRPr="005450CD">
              <w:rPr>
                <w:rFonts w:asciiTheme="minorHAnsi" w:hAnsiTheme="minorHAnsi"/>
                <w:u w:val="single"/>
              </w:rPr>
              <w:t>należy</w:t>
            </w:r>
            <w:r w:rsidRPr="005450CD">
              <w:rPr>
                <w:rFonts w:asciiTheme="minorHAnsi" w:hAnsiTheme="minorHAnsi"/>
              </w:rPr>
              <w:t xml:space="preserve"> </w:t>
            </w:r>
            <w:r w:rsidRPr="005450CD">
              <w:rPr>
                <w:rFonts w:asciiTheme="minorHAnsi" w:hAnsiTheme="minorHAnsi"/>
                <w:u w:val="single"/>
              </w:rPr>
              <w:t>wykreślić</w:t>
            </w:r>
            <w:r w:rsidRPr="005450CD">
              <w:rPr>
                <w:rFonts w:asciiTheme="minorHAnsi" w:hAnsiTheme="minorHAnsi"/>
              </w:rPr>
              <w:t xml:space="preserve">. Jednocześnie rozważenia wymaga uzupełnienie przepisów art. 7 ust. 1 (funkcjonalność systemu teleinformatycznego) oraz art. 10 ustawy o systemie informacji (zakres danych przetwarzanych i udostępnianych z SIM) w zakresie przechowywania i udostępniania elektronicznej dokumentacji medycznej w przypadku określonym </w:t>
            </w:r>
            <w:r w:rsidRPr="005450CD">
              <w:rPr>
                <w:rFonts w:asciiTheme="minorHAnsi" w:hAnsiTheme="minorHAnsi"/>
                <w:i/>
              </w:rPr>
              <w:t>w ustawie z dnia 6 listopada 2008 r. o prawach pacjenta i Rzeczniku Praw Pacjenta</w:t>
            </w:r>
            <w:r w:rsidRPr="005450CD">
              <w:rPr>
                <w:rFonts w:asciiTheme="minorHAnsi" w:hAnsiTheme="minorHAnsi"/>
              </w:rPr>
              <w:t>.</w:t>
            </w:r>
          </w:p>
        </w:tc>
        <w:tc>
          <w:tcPr>
            <w:tcW w:w="3930" w:type="dxa"/>
            <w:shd w:val="clear" w:color="auto" w:fill="FFFFFF" w:themeFill="background1"/>
          </w:tcPr>
          <w:p w14:paraId="4AEC0D7A" w14:textId="77777777" w:rsidR="00B04C5E" w:rsidRPr="004724B0" w:rsidRDefault="00290AD9" w:rsidP="00B04C5E">
            <w:pPr>
              <w:jc w:val="center"/>
              <w:rPr>
                <w:rFonts w:asciiTheme="minorHAnsi" w:hAnsiTheme="minorHAnsi"/>
                <w:b/>
              </w:rPr>
            </w:pPr>
            <w:r w:rsidRPr="004724B0">
              <w:rPr>
                <w:rFonts w:asciiTheme="minorHAnsi" w:hAnsiTheme="minorHAnsi"/>
                <w:b/>
              </w:rPr>
              <w:lastRenderedPageBreak/>
              <w:t>Uwaga uwzględniona</w:t>
            </w:r>
          </w:p>
          <w:p w14:paraId="5A4602F3" w14:textId="75A6ABCD" w:rsidR="00290AD9" w:rsidRPr="004E68BD" w:rsidRDefault="00290AD9" w:rsidP="00B04C5E">
            <w:pPr>
              <w:jc w:val="center"/>
              <w:rPr>
                <w:rFonts w:asciiTheme="minorHAnsi" w:hAnsiTheme="minorHAnsi"/>
                <w:b/>
                <w:highlight w:val="green"/>
              </w:rPr>
            </w:pPr>
          </w:p>
        </w:tc>
      </w:tr>
      <w:tr w:rsidR="00CD2C38" w:rsidRPr="008F0136" w14:paraId="435A6A51" w14:textId="77777777" w:rsidTr="07E795FC">
        <w:trPr>
          <w:trHeight w:val="557"/>
        </w:trPr>
        <w:tc>
          <w:tcPr>
            <w:tcW w:w="704" w:type="dxa"/>
            <w:shd w:val="clear" w:color="auto" w:fill="FFFFFF" w:themeFill="background1"/>
          </w:tcPr>
          <w:p w14:paraId="37ABB647" w14:textId="77777777" w:rsidR="00CD2C38" w:rsidRPr="005450CD" w:rsidRDefault="00CD2C38"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517C85FA" w14:textId="66193DF2" w:rsidR="00CD2C38" w:rsidRPr="005450CD" w:rsidRDefault="00CD2C38" w:rsidP="00CD2C38">
            <w:pPr>
              <w:jc w:val="center"/>
              <w:rPr>
                <w:rFonts w:asciiTheme="minorHAnsi" w:hAnsiTheme="minorHAnsi"/>
              </w:rPr>
            </w:pPr>
            <w:r w:rsidRPr="005450CD">
              <w:rPr>
                <w:rFonts w:asciiTheme="minorHAnsi" w:hAnsiTheme="minorHAnsi"/>
              </w:rPr>
              <w:t>Artykuł 5 pkt 9</w:t>
            </w:r>
          </w:p>
        </w:tc>
        <w:tc>
          <w:tcPr>
            <w:tcW w:w="2410" w:type="dxa"/>
            <w:shd w:val="clear" w:color="auto" w:fill="FFFFFF" w:themeFill="background1"/>
          </w:tcPr>
          <w:p w14:paraId="312CACE6" w14:textId="2B0EE279" w:rsidR="00CD2C38" w:rsidRPr="005450CD" w:rsidRDefault="00CD2C38" w:rsidP="00CD2C38">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751310D9" w14:textId="5EC36891" w:rsidR="00CD2C38" w:rsidRPr="005450CD" w:rsidRDefault="00CD2C38" w:rsidP="00CD2C38">
            <w:pPr>
              <w:jc w:val="both"/>
              <w:rPr>
                <w:rFonts w:asciiTheme="minorHAnsi" w:hAnsiTheme="minorHAnsi"/>
              </w:rPr>
            </w:pPr>
            <w:r w:rsidRPr="005450CD">
              <w:rPr>
                <w:rFonts w:asciiTheme="minorHAnsi" w:hAnsiTheme="minorHAnsi"/>
              </w:rPr>
              <w:t>6. W art. 5 pkt 1 lit. b projektu ustawy zaproponowano rozszerzenie zakresu znaczeniowego zawartej w art. 2 pkt 6 ustawy o systemie informacji definicji elektronicznej dokumentacji medycznej. W związku z przedstawioną propozycją należy zauważyć, że:</w:t>
            </w:r>
          </w:p>
          <w:p w14:paraId="777A4D50" w14:textId="77777777" w:rsidR="00CD2C38" w:rsidRPr="005450CD" w:rsidRDefault="00CD2C38" w:rsidP="00CD2C38">
            <w:pPr>
              <w:jc w:val="both"/>
              <w:rPr>
                <w:rFonts w:asciiTheme="minorHAnsi" w:hAnsiTheme="minorHAnsi"/>
              </w:rPr>
            </w:pPr>
            <w:r w:rsidRPr="005450CD">
              <w:rPr>
                <w:rFonts w:asciiTheme="minorHAnsi" w:hAnsiTheme="minorHAnsi"/>
              </w:rPr>
              <w:lastRenderedPageBreak/>
              <w:t xml:space="preserve">1) rozważenia wymaga celowość wyodrębnienia w lit. b </w:t>
            </w:r>
            <w:proofErr w:type="spellStart"/>
            <w:r w:rsidRPr="005450CD">
              <w:rPr>
                <w:rFonts w:asciiTheme="minorHAnsi" w:hAnsiTheme="minorHAnsi"/>
              </w:rPr>
              <w:t>tiret</w:t>
            </w:r>
            <w:proofErr w:type="spellEnd"/>
            <w:r w:rsidRPr="005450CD">
              <w:rPr>
                <w:rFonts w:asciiTheme="minorHAnsi" w:hAnsiTheme="minorHAnsi"/>
              </w:rPr>
              <w:t xml:space="preserve"> szóste jako osobnej kategorii wyników badania histopatologicznego wobec faktu, że mieszczą się one w kategorii wyników badania laboratoryjnego wraz z opisem określoną w przepisach wydanych na podstawie art. 13a ustawy o systemie informacji;</w:t>
            </w:r>
          </w:p>
          <w:p w14:paraId="29F4F943" w14:textId="77777777" w:rsidR="00CD2C38" w:rsidRPr="005450CD" w:rsidRDefault="00CD2C38" w:rsidP="00CD2C38">
            <w:pPr>
              <w:jc w:val="both"/>
              <w:rPr>
                <w:rFonts w:asciiTheme="minorHAnsi" w:hAnsiTheme="minorHAnsi"/>
              </w:rPr>
            </w:pPr>
            <w:r w:rsidRPr="005450CD">
              <w:rPr>
                <w:rFonts w:asciiTheme="minorHAnsi" w:hAnsiTheme="minorHAnsi"/>
              </w:rPr>
              <w:t xml:space="preserve">2) w lit. b </w:t>
            </w:r>
            <w:proofErr w:type="spellStart"/>
            <w:r w:rsidRPr="005450CD">
              <w:rPr>
                <w:rFonts w:asciiTheme="minorHAnsi" w:hAnsiTheme="minorHAnsi"/>
              </w:rPr>
              <w:t>tiret</w:t>
            </w:r>
            <w:proofErr w:type="spellEnd"/>
            <w:r w:rsidRPr="005450CD">
              <w:rPr>
                <w:rFonts w:asciiTheme="minorHAnsi" w:hAnsiTheme="minorHAnsi"/>
              </w:rPr>
              <w:t xml:space="preserve"> dziesiąte wadliwie przywołano art. 179 § 4 Kodeksu pracy; jeżeli intencją Projektodawcy było przywołanie art. 179 § 7 Kodeksu pracy nakładającego na ministra właściwego do spraw zdrowia obowiązek określenia, w drodze rozporządzenia, sposobu i trybu wydawania zaświadczeń lekarskich stwierdzających przeciwwskazania zdrowotne do wykonywania dotychczasowej pracy przez pracownicę w ciąży lub karmiącą dziecko piersią, projektowany przepis powinien zostać odpowiednio zmodyfikowany;</w:t>
            </w:r>
          </w:p>
          <w:p w14:paraId="19F1CEAC" w14:textId="360B5B47" w:rsidR="00CD2C38" w:rsidRPr="005450CD" w:rsidRDefault="00CD2C38" w:rsidP="00CD2C38">
            <w:pPr>
              <w:spacing w:line="280" w:lineRule="exact"/>
              <w:rPr>
                <w:rFonts w:asciiTheme="minorHAnsi" w:hAnsiTheme="minorHAnsi"/>
              </w:rPr>
            </w:pPr>
            <w:r w:rsidRPr="005450CD">
              <w:rPr>
                <w:rFonts w:asciiTheme="minorHAnsi" w:hAnsiTheme="minorHAnsi"/>
              </w:rPr>
              <w:t xml:space="preserve">3) w lit. c jako kategorię elektronicznej dokumentacji medycznej wskazano opis konsultacji medycznej, o której mowa w przepisach wydanych na podstawie art. 30 </w:t>
            </w:r>
            <w:r w:rsidRPr="005450CD">
              <w:rPr>
                <w:rFonts w:asciiTheme="minorHAnsi" w:hAnsiTheme="minorHAnsi"/>
                <w:i/>
              </w:rPr>
              <w:t>ustawy z dnia 6 listopada 2008 r. o prawach pacjenta i Rzeczniku Praw Pacjenta</w:t>
            </w:r>
            <w:r w:rsidRPr="005450CD">
              <w:rPr>
                <w:rFonts w:asciiTheme="minorHAnsi" w:hAnsiTheme="minorHAnsi"/>
              </w:rPr>
              <w:t>; należy zauważyć, że obecnie przywołane przepisy wykonawcze nie wymieniają tego typu dokumentacji medycznej; w konsekwencji proponowany przepis stanowi (w powyższym zakresie) pośrednie określenie na poziomie ustawy zakresu spraw, jakie ustawodawca delegował do określenia na poziomie aktu wykonawczego; należy podkreślić, że analogiczną wątpliwość budzi także propozycja zawarta w dodawanym art. 11d ust. 4 ustawy o systemie informacji (art. 5 pkt 9 projektu ustawy).</w:t>
            </w:r>
          </w:p>
        </w:tc>
        <w:tc>
          <w:tcPr>
            <w:tcW w:w="3930" w:type="dxa"/>
            <w:shd w:val="clear" w:color="auto" w:fill="FFFFFF" w:themeFill="background1"/>
          </w:tcPr>
          <w:p w14:paraId="3561CA0C" w14:textId="77777777" w:rsidR="00A0321B" w:rsidRPr="00083FE1" w:rsidRDefault="00A0321B" w:rsidP="00A0321B">
            <w:pPr>
              <w:jc w:val="center"/>
              <w:rPr>
                <w:rFonts w:asciiTheme="minorHAnsi" w:hAnsiTheme="minorHAnsi"/>
                <w:b/>
              </w:rPr>
            </w:pPr>
            <w:r w:rsidRPr="004724B0">
              <w:rPr>
                <w:rFonts w:asciiTheme="minorHAnsi" w:hAnsiTheme="minorHAnsi"/>
                <w:b/>
              </w:rPr>
              <w:lastRenderedPageBreak/>
              <w:t>Ad 1) Wyjaśnienie</w:t>
            </w:r>
          </w:p>
          <w:p w14:paraId="03910D26" w14:textId="667B7DFC" w:rsidR="00A0321B" w:rsidRPr="00083FE1" w:rsidRDefault="00A0321B" w:rsidP="00A0321B">
            <w:pPr>
              <w:jc w:val="center"/>
              <w:rPr>
                <w:rFonts w:asciiTheme="minorHAnsi" w:hAnsiTheme="minorHAnsi"/>
                <w:bCs/>
              </w:rPr>
            </w:pPr>
            <w:r w:rsidRPr="00083FE1">
              <w:rPr>
                <w:rFonts w:asciiTheme="minorHAnsi" w:hAnsiTheme="minorHAnsi"/>
                <w:bCs/>
              </w:rPr>
              <w:t xml:space="preserve">w zakresie rozważenia celowości wyodrębnienia w lit. b </w:t>
            </w:r>
            <w:proofErr w:type="spellStart"/>
            <w:r w:rsidRPr="00083FE1">
              <w:rPr>
                <w:rFonts w:asciiTheme="minorHAnsi" w:hAnsiTheme="minorHAnsi"/>
                <w:bCs/>
              </w:rPr>
              <w:t>tiret</w:t>
            </w:r>
            <w:r w:rsidR="002957C5">
              <w:rPr>
                <w:rFonts w:asciiTheme="minorHAnsi" w:hAnsiTheme="minorHAnsi"/>
                <w:bCs/>
              </w:rPr>
              <w:t>u</w:t>
            </w:r>
            <w:proofErr w:type="spellEnd"/>
            <w:r w:rsidRPr="00083FE1">
              <w:rPr>
                <w:rFonts w:asciiTheme="minorHAnsi" w:hAnsiTheme="minorHAnsi"/>
                <w:bCs/>
              </w:rPr>
              <w:t xml:space="preserve"> szóste</w:t>
            </w:r>
            <w:r w:rsidR="002957C5">
              <w:rPr>
                <w:rFonts w:asciiTheme="minorHAnsi" w:hAnsiTheme="minorHAnsi"/>
                <w:bCs/>
              </w:rPr>
              <w:t>go</w:t>
            </w:r>
            <w:r w:rsidRPr="00083FE1">
              <w:rPr>
                <w:rFonts w:asciiTheme="minorHAnsi" w:hAnsiTheme="minorHAnsi"/>
                <w:bCs/>
              </w:rPr>
              <w:t xml:space="preserve"> jako osobnej kategorii wyników badania histopatologicznego wobec faktu, że mieszczą się one w kategorii wyników </w:t>
            </w:r>
            <w:r w:rsidRPr="00083FE1">
              <w:rPr>
                <w:rFonts w:asciiTheme="minorHAnsi" w:hAnsiTheme="minorHAnsi"/>
                <w:bCs/>
              </w:rPr>
              <w:lastRenderedPageBreak/>
              <w:t>badania laboratoryjnego wraz z opisem określonej w przepisach wydanych na podstawie art. 13a ustawy o systemie informacji, wyjaśniamy, że takie wyodrębnienie nie jest proponowane jako nowe rozwiązanie w procedowanym projekcie ustawy, lecz zostało już wprowadzone na podstawie art. 45 pkt 1 i pkt 3 lit. a oraz art. 52 ustawy z dnia 9 marca 2023 r. o Krajowej Sieci Onkologicznej (KSO) i w chwili obecnej taki rodzaj EDM jest już prowadzony przez podmioty lecznicze. Ponadto, takie wyodrębnienie ma niezwykle istotne znaczenie, gdyż zgodnie z art. 11 ust. 5 pkt 2 ustawy o systemie informacji</w:t>
            </w:r>
            <w:r w:rsidRPr="00083FE1">
              <w:rPr>
                <w:rFonts w:asciiTheme="minorHAnsi" w:hAnsiTheme="minorHAnsi"/>
                <w:bCs/>
                <w:i/>
                <w:iCs/>
              </w:rPr>
              <w:t>,</w:t>
            </w:r>
            <w:r w:rsidRPr="00083FE1">
              <w:rPr>
                <w:rFonts w:asciiTheme="minorHAnsi" w:hAnsiTheme="minorHAnsi"/>
                <w:bCs/>
              </w:rPr>
              <w:t xml:space="preserve"> wyniki badania histopatologicznego zamieszczane są przez podmioty lecznicze w Systemie Informacji Medycznej (SIM) niezwłocznie po ich sporządzeniu, czyli przechowywane są centralnie w przeciwieństwie do innych wyników badań laboratoryjnych, o których mowa w § 1 pkt 4 rozporządzenia Ministra Zdrowia z dnia 8 maja 2018 r. w sprawie rodzajów elektronicznej dokumentacji medycznej, które przechowywane są standardowo w systemach teleinformatycznych podmiotów leczniczych. Z kolei wyodrębnienie tego rodzaju EDM i jego centralne przechowywanie zostało zaproponowane z uwagi na kluczowe znaczenie danych zawartych w tych wynikach dla oceny wskaźników jakości opieki onkologicznej.</w:t>
            </w:r>
          </w:p>
          <w:p w14:paraId="6EB215A9" w14:textId="77777777" w:rsidR="00A0321B" w:rsidRDefault="00A0321B" w:rsidP="00A0321B">
            <w:pPr>
              <w:jc w:val="center"/>
              <w:rPr>
                <w:rFonts w:asciiTheme="minorHAnsi" w:hAnsiTheme="minorHAnsi"/>
                <w:b/>
                <w:highlight w:val="cyan"/>
              </w:rPr>
            </w:pPr>
          </w:p>
          <w:p w14:paraId="4D6723BA" w14:textId="77777777" w:rsidR="002957C5" w:rsidRDefault="002957C5" w:rsidP="00A0321B">
            <w:pPr>
              <w:jc w:val="center"/>
              <w:rPr>
                <w:rFonts w:asciiTheme="minorHAnsi" w:hAnsiTheme="minorHAnsi"/>
                <w:b/>
              </w:rPr>
            </w:pPr>
          </w:p>
          <w:p w14:paraId="40F5F0B3" w14:textId="70677E5A" w:rsidR="00A0321B" w:rsidRPr="003953CA" w:rsidRDefault="00A0321B" w:rsidP="00A0321B">
            <w:pPr>
              <w:jc w:val="center"/>
              <w:rPr>
                <w:rFonts w:asciiTheme="minorHAnsi" w:hAnsiTheme="minorHAnsi"/>
                <w:b/>
              </w:rPr>
            </w:pPr>
            <w:r w:rsidRPr="004724B0">
              <w:rPr>
                <w:rFonts w:asciiTheme="minorHAnsi" w:hAnsiTheme="minorHAnsi"/>
                <w:b/>
              </w:rPr>
              <w:lastRenderedPageBreak/>
              <w:t>Ad 2) Uwaga uwzględniona</w:t>
            </w:r>
          </w:p>
          <w:p w14:paraId="0162EB90" w14:textId="77777777" w:rsidR="00A0321B" w:rsidRDefault="00A0321B" w:rsidP="00A0321B">
            <w:pPr>
              <w:jc w:val="center"/>
              <w:rPr>
                <w:rFonts w:asciiTheme="minorHAnsi" w:hAnsiTheme="minorHAnsi"/>
                <w:b/>
                <w:highlight w:val="cyan"/>
              </w:rPr>
            </w:pPr>
          </w:p>
          <w:p w14:paraId="4AF3A9EF" w14:textId="77777777" w:rsidR="00A0321B" w:rsidRPr="00C347A2" w:rsidRDefault="00A0321B" w:rsidP="00A0321B">
            <w:pPr>
              <w:jc w:val="center"/>
              <w:rPr>
                <w:rFonts w:asciiTheme="minorHAnsi" w:hAnsiTheme="minorHAnsi"/>
                <w:b/>
              </w:rPr>
            </w:pPr>
            <w:r w:rsidRPr="004724B0">
              <w:rPr>
                <w:rFonts w:asciiTheme="minorHAnsi" w:hAnsiTheme="minorHAnsi"/>
                <w:b/>
              </w:rPr>
              <w:t>Ad 3) Wyjaśnienie</w:t>
            </w:r>
          </w:p>
          <w:p w14:paraId="6C924B2A" w14:textId="457D4C83" w:rsidR="00CD2C38" w:rsidRPr="005450CD" w:rsidRDefault="00A0321B" w:rsidP="00CD2C38">
            <w:pPr>
              <w:jc w:val="center"/>
              <w:rPr>
                <w:rFonts w:asciiTheme="minorHAnsi" w:hAnsiTheme="minorHAnsi"/>
                <w:b/>
              </w:rPr>
            </w:pPr>
            <w:r w:rsidRPr="00083FE1">
              <w:rPr>
                <w:rFonts w:asciiTheme="minorHAnsi" w:hAnsiTheme="minorHAnsi"/>
                <w:bCs/>
              </w:rPr>
              <w:t>w zakresie wątpliwości dotyczących wskazania w art. 2 pkt 6 lit. c ustawy o systemie informacji opisu konsultacji medycznych, a także brzmienia art. 11d ust. 4 tej ustawy, wyjaśniamy, że przepisy wydane na podstawie art. 30 ustawy o prawach pacjenta zostaną również zmienione przez dodanie do katalogu dokumentacji medycznej opisu konsultacji medycznej oraz karty konsultacji, a także zakresu informacji, które powinny znaleźć się w tych dokumentach. Wprowadzenie natomiast tych nowych rodzajów dokumentacji również do ustawy o systemie informacji wynika z faktu, że nowy rodzaj dokumentu, jakim jest opis konsultacji będzie stanowił EDM tworzoną i przechowywaną centralnie w systemie e-Konsylium, zaś karta konsultacji nie będzie wprawdzie stanowiła EDM, ale będzie również tworzona i przechowywana w tym systemie, a nie w systemie teleinformatycznym podmiotu leczniczego.</w:t>
            </w:r>
          </w:p>
        </w:tc>
      </w:tr>
      <w:tr w:rsidR="00287EB0" w:rsidRPr="008F0136" w14:paraId="33B32D85" w14:textId="77777777" w:rsidTr="07E795FC">
        <w:trPr>
          <w:trHeight w:val="557"/>
        </w:trPr>
        <w:tc>
          <w:tcPr>
            <w:tcW w:w="704" w:type="dxa"/>
            <w:shd w:val="clear" w:color="auto" w:fill="FFFFFF" w:themeFill="background1"/>
          </w:tcPr>
          <w:p w14:paraId="4DB7D449" w14:textId="77777777" w:rsidR="00287EB0" w:rsidRPr="005450CD" w:rsidRDefault="00287EB0"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2057D1F5" w14:textId="33B6EC61" w:rsidR="00287EB0" w:rsidRPr="005450CD" w:rsidRDefault="00287EB0" w:rsidP="00287EB0">
            <w:pPr>
              <w:jc w:val="center"/>
              <w:rPr>
                <w:rFonts w:asciiTheme="minorHAnsi" w:hAnsiTheme="minorHAnsi"/>
              </w:rPr>
            </w:pPr>
            <w:r w:rsidRPr="005450CD">
              <w:rPr>
                <w:rFonts w:asciiTheme="minorHAnsi" w:hAnsiTheme="minorHAnsi"/>
              </w:rPr>
              <w:t>Artykuł 5 pkt 9</w:t>
            </w:r>
          </w:p>
        </w:tc>
        <w:tc>
          <w:tcPr>
            <w:tcW w:w="2410" w:type="dxa"/>
            <w:shd w:val="clear" w:color="auto" w:fill="FFFFFF" w:themeFill="background1"/>
          </w:tcPr>
          <w:p w14:paraId="641E6AE2" w14:textId="0B971018" w:rsidR="00287EB0" w:rsidRPr="005450CD" w:rsidRDefault="00287EB0" w:rsidP="00287EB0">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5F3581E3" w14:textId="0A95CA80" w:rsidR="00230FEB" w:rsidRPr="005450CD" w:rsidRDefault="00230FEB" w:rsidP="00230FEB">
            <w:pPr>
              <w:jc w:val="both"/>
              <w:rPr>
                <w:rFonts w:asciiTheme="minorHAnsi" w:hAnsiTheme="minorHAnsi"/>
              </w:rPr>
            </w:pPr>
            <w:r w:rsidRPr="005450CD">
              <w:rPr>
                <w:rFonts w:asciiTheme="minorHAnsi" w:hAnsiTheme="minorHAnsi"/>
              </w:rPr>
              <w:t>9. W dodawanych art. 11c i art. 11d ustawy o systemie informacji (art. 5 pkt 9 projektu ustawy) określono zasady działania systemu Domowej Opieki Medycznej (zwanego dalej „DOM”) oraz systemu e-Konsylium. W odniesieniu do przedstawionych propozycji należy wskazać na:</w:t>
            </w:r>
          </w:p>
          <w:p w14:paraId="710A68BA" w14:textId="72ED13D4" w:rsidR="00230FEB" w:rsidRPr="005450CD" w:rsidRDefault="00230FEB" w:rsidP="00230FEB">
            <w:pPr>
              <w:jc w:val="both"/>
              <w:rPr>
                <w:rFonts w:asciiTheme="minorHAnsi" w:hAnsiTheme="minorHAnsi"/>
              </w:rPr>
            </w:pPr>
            <w:r w:rsidRPr="005450CD">
              <w:rPr>
                <w:rFonts w:asciiTheme="minorHAnsi" w:hAnsiTheme="minorHAnsi"/>
              </w:rPr>
              <w:t xml:space="preserve">1) art. 11c ust. 2, określający zakres danych </w:t>
            </w:r>
            <w:r w:rsidR="004E13C5" w:rsidRPr="005450CD">
              <w:rPr>
                <w:rFonts w:asciiTheme="minorHAnsi" w:hAnsiTheme="minorHAnsi"/>
              </w:rPr>
              <w:t>osobowych</w:t>
            </w:r>
            <w:r w:rsidRPr="005450CD">
              <w:rPr>
                <w:rFonts w:asciiTheme="minorHAnsi" w:hAnsiTheme="minorHAnsi"/>
              </w:rPr>
              <w:t xml:space="preserve"> i jednostkowych danych medycznych usługobiorcy oraz danych osobowych usługodawców i pracowników medycznych przetwarzanych w systemie DOM, z uwagi na to, że w sposób przykładowy, przez użycie określenia w „szczególności”, określa jednostkowe dane medyczne </w:t>
            </w:r>
            <w:r w:rsidRPr="005450CD">
              <w:rPr>
                <w:rFonts w:asciiTheme="minorHAnsi" w:hAnsiTheme="minorHAnsi"/>
              </w:rPr>
              <w:lastRenderedPageBreak/>
              <w:t xml:space="preserve">usługobiorcy (pkt 4) oraz nie precyzuje danych </w:t>
            </w:r>
            <w:r w:rsidRPr="005450CD">
              <w:rPr>
                <w:rFonts w:asciiTheme="minorHAnsi" w:hAnsiTheme="minorHAnsi"/>
                <w:u w:val="single"/>
              </w:rPr>
              <w:t xml:space="preserve">niezbędnych </w:t>
            </w:r>
            <w:r w:rsidRPr="005450CD">
              <w:rPr>
                <w:rFonts w:asciiTheme="minorHAnsi" w:hAnsiTheme="minorHAnsi"/>
              </w:rPr>
              <w:t xml:space="preserve">do identyfikacji osoby udzielającej świadczenia – przepis w powyższym zakresie wymaga zatem doprecyzowania w kontekście obowiązku przekazywania przez określone podmioty danych do tego systemu (ust. 3 i 4), możliwości przekazywania przez ministra właściwego do spraw zdrowia danych z tego systemu do innych systemów, dla których ten minister jest administratorem danych (ust. 6), oraz możliwości udostępniania przez tego ministra danych gromadzonych w tym systemie innym podmiotom (ust. 7); jednocześnie należy zauważyć, że zgodnie z przepisem art. 11c ust. 3 pkt 3 ustawy o systemie informacji do przekazywania danych do systemu DOM mają być zobowiązane podmioty, o których mowa w dodawanym projektowaną ustawą (art. 6) art. 38e </w:t>
            </w:r>
            <w:r w:rsidRPr="005450CD">
              <w:rPr>
                <w:rFonts w:asciiTheme="minorHAnsi" w:hAnsiTheme="minorHAnsi"/>
                <w:i/>
              </w:rPr>
              <w:t>ustawy z dnia 12 maja 2011 r. o refundacji leków, środków spożywczych specjalnego przeznaczenia żywieniowego oraz wyrobów medycznych</w:t>
            </w:r>
            <w:r w:rsidRPr="005450CD">
              <w:rPr>
                <w:rFonts w:asciiTheme="minorHAnsi" w:hAnsiTheme="minorHAnsi"/>
              </w:rPr>
              <w:t xml:space="preserve"> (Dz. U. z 2025 r. poz. 907 i 1192), zwanej dalej „ustawą o refundacji”, oraz że w przepisach określającym zakres danych przetwarzanych w systemie DOM nie zostały określone dane dotyczące wskazanego powyżej podmiotu – kwestia ta wymaga wyjaśnienia i ewentualnego uzupełnienia projektu ustawy;</w:t>
            </w:r>
          </w:p>
          <w:p w14:paraId="3760AC1F" w14:textId="0AAB8562" w:rsidR="00230FEB" w:rsidRPr="005450CD" w:rsidRDefault="00C62508" w:rsidP="0092104A">
            <w:pPr>
              <w:jc w:val="both"/>
              <w:rPr>
                <w:rFonts w:asciiTheme="minorHAnsi" w:hAnsiTheme="minorHAnsi"/>
              </w:rPr>
            </w:pPr>
            <w:r w:rsidRPr="005450CD">
              <w:rPr>
                <w:rFonts w:asciiTheme="minorHAnsi" w:hAnsiTheme="minorHAnsi"/>
              </w:rPr>
              <w:t xml:space="preserve">2) </w:t>
            </w:r>
            <w:r w:rsidR="00230FEB" w:rsidRPr="005450CD">
              <w:rPr>
                <w:rFonts w:asciiTheme="minorHAnsi" w:hAnsiTheme="minorHAnsi"/>
              </w:rPr>
              <w:t xml:space="preserve">art. 11c ust. </w:t>
            </w:r>
            <w:proofErr w:type="gramStart"/>
            <w:r w:rsidR="00230FEB" w:rsidRPr="005450CD">
              <w:rPr>
                <w:rFonts w:asciiTheme="minorHAnsi" w:hAnsiTheme="minorHAnsi"/>
              </w:rPr>
              <w:t>4,  w</w:t>
            </w:r>
            <w:proofErr w:type="gramEnd"/>
            <w:r w:rsidR="00230FEB" w:rsidRPr="005450CD">
              <w:rPr>
                <w:rFonts w:asciiTheme="minorHAnsi" w:hAnsiTheme="minorHAnsi"/>
              </w:rPr>
              <w:t xml:space="preserve"> zakresie, w jakim nie precyzuje podmiotów, które mogą przekazywać dane za zgodą pacjenta; z uzasadnienia (str. 14 akapit czwarty) wynika, że są to podmioty udostępniające aplikacje wspierające dobrostan </w:t>
            </w:r>
            <w:proofErr w:type="gramStart"/>
            <w:r w:rsidR="00230FEB" w:rsidRPr="005450CD">
              <w:rPr>
                <w:rFonts w:asciiTheme="minorHAnsi" w:hAnsiTheme="minorHAnsi"/>
              </w:rPr>
              <w:t>-  przepis</w:t>
            </w:r>
            <w:proofErr w:type="gramEnd"/>
            <w:r w:rsidR="00230FEB" w:rsidRPr="005450CD">
              <w:rPr>
                <w:rFonts w:asciiTheme="minorHAnsi" w:hAnsiTheme="minorHAnsi"/>
              </w:rPr>
              <w:t xml:space="preserve"> w tym zakresie wymaga uzupełnienia;</w:t>
            </w:r>
          </w:p>
          <w:p w14:paraId="12B7E12E" w14:textId="66825DCC" w:rsidR="00230FEB" w:rsidRPr="005450CD" w:rsidRDefault="00C62508" w:rsidP="00C62508">
            <w:pPr>
              <w:jc w:val="both"/>
              <w:rPr>
                <w:rFonts w:asciiTheme="minorHAnsi" w:hAnsiTheme="minorHAnsi"/>
              </w:rPr>
            </w:pPr>
            <w:r w:rsidRPr="005450CD">
              <w:rPr>
                <w:rFonts w:asciiTheme="minorHAnsi" w:hAnsiTheme="minorHAnsi"/>
              </w:rPr>
              <w:t xml:space="preserve">3) </w:t>
            </w:r>
            <w:r w:rsidR="00230FEB" w:rsidRPr="005450CD">
              <w:rPr>
                <w:rFonts w:asciiTheme="minorHAnsi" w:hAnsiTheme="minorHAnsi"/>
              </w:rPr>
              <w:t xml:space="preserve">art. 11c ust. 6, zgodnie z którym minister właściwy do spraw zdrowia może przekazywać do systemu DOM dane, o których mowa w ust. 2, przetwarzane w innych systemach teleinformatycznych, dla których jest administratorem danych, a także może przekazywać dane przetwarzane w systemie DOM do innych systemów teleinformatycznych, dla których jest administratorem </w:t>
            </w:r>
            <w:r w:rsidR="00230FEB" w:rsidRPr="005450CD">
              <w:rPr>
                <w:rFonts w:asciiTheme="minorHAnsi" w:hAnsiTheme="minorHAnsi"/>
              </w:rPr>
              <w:lastRenderedPageBreak/>
              <w:t>danych, w celu monitorowania polityki zdrowotnej państwa oraz podnoszenia jakości i dostępności świadczeń opieki zdrowotnej, z uwagi na:</w:t>
            </w:r>
          </w:p>
          <w:p w14:paraId="334652DD" w14:textId="4CEC9DA6" w:rsidR="00230FEB" w:rsidRPr="005450CD" w:rsidRDefault="00C62508" w:rsidP="00C62508">
            <w:pPr>
              <w:jc w:val="both"/>
              <w:rPr>
                <w:rFonts w:asciiTheme="minorHAnsi" w:hAnsiTheme="minorHAnsi"/>
              </w:rPr>
            </w:pPr>
            <w:r w:rsidRPr="005450CD">
              <w:rPr>
                <w:rFonts w:asciiTheme="minorHAnsi" w:hAnsiTheme="minorHAnsi"/>
              </w:rPr>
              <w:t xml:space="preserve">a) </w:t>
            </w:r>
            <w:r w:rsidR="00230FEB" w:rsidRPr="005450CD">
              <w:rPr>
                <w:rFonts w:asciiTheme="minorHAnsi" w:hAnsiTheme="minorHAnsi"/>
              </w:rPr>
              <w:t>fakultatywny charakter uprawnienia ministra do przekazywania danych między systemami; z przepisów ustawy nie wynika, jakimi przesłankami będzie się kierował minister, decydując się na przekazywanie danych,</w:t>
            </w:r>
          </w:p>
          <w:p w14:paraId="2BE5C81F" w14:textId="668BC467" w:rsidR="00230FEB" w:rsidRPr="005450CD" w:rsidRDefault="00C62508" w:rsidP="00C62508">
            <w:pPr>
              <w:jc w:val="both"/>
              <w:rPr>
                <w:rFonts w:asciiTheme="minorHAnsi" w:hAnsiTheme="minorHAnsi"/>
              </w:rPr>
            </w:pPr>
            <w:r w:rsidRPr="005450CD">
              <w:rPr>
                <w:rFonts w:asciiTheme="minorHAnsi" w:hAnsiTheme="minorHAnsi"/>
              </w:rPr>
              <w:t xml:space="preserve">b) </w:t>
            </w:r>
            <w:r w:rsidR="00230FEB" w:rsidRPr="005450CD">
              <w:rPr>
                <w:rFonts w:asciiTheme="minorHAnsi" w:hAnsiTheme="minorHAnsi"/>
              </w:rPr>
              <w:t xml:space="preserve">brak określenia zakresu danych podlegających udostępnieniu, </w:t>
            </w:r>
          </w:p>
          <w:p w14:paraId="293B0CF4" w14:textId="70D04915" w:rsidR="00230FEB" w:rsidRPr="005450CD" w:rsidRDefault="00C62508" w:rsidP="00C62508">
            <w:pPr>
              <w:jc w:val="both"/>
              <w:rPr>
                <w:rFonts w:asciiTheme="minorHAnsi" w:hAnsiTheme="minorHAnsi"/>
              </w:rPr>
            </w:pPr>
            <w:r w:rsidRPr="005450CD">
              <w:rPr>
                <w:rFonts w:asciiTheme="minorHAnsi" w:hAnsiTheme="minorHAnsi"/>
              </w:rPr>
              <w:t xml:space="preserve">c) </w:t>
            </w:r>
            <w:r w:rsidR="00230FEB" w:rsidRPr="005450CD">
              <w:rPr>
                <w:rFonts w:asciiTheme="minorHAnsi" w:hAnsiTheme="minorHAnsi"/>
              </w:rPr>
              <w:t xml:space="preserve">brak dookreślenia systemów teleinformatycznych, do których i z których będą mogły być przekazywane dane; należy zauważyć, że nie we wszystkich przepisach ustawy o systemie informacji regulujących kwestie funkcjonowania systemów, dla których </w:t>
            </w:r>
            <w:r w:rsidR="00230FEB" w:rsidRPr="005450CD">
              <w:rPr>
                <w:rFonts w:asciiTheme="minorHAnsi" w:hAnsiTheme="minorHAnsi"/>
                <w:u w:val="single"/>
              </w:rPr>
              <w:t>minister jest administratorem danych</w:t>
            </w:r>
            <w:r w:rsidR="00230FEB" w:rsidRPr="005450CD">
              <w:rPr>
                <w:rFonts w:asciiTheme="minorHAnsi" w:hAnsiTheme="minorHAnsi"/>
              </w:rPr>
              <w:t>, zostały wprowadzone zmiany w zakresie możliwości przekazywania danych między systemami (np. art. 23 ustawy o systemie informacji - System Statystyki w Ochronie Zdrowia),</w:t>
            </w:r>
          </w:p>
          <w:p w14:paraId="596CAF40" w14:textId="701D4071" w:rsidR="00230FEB" w:rsidRPr="005450CD" w:rsidRDefault="00C62508" w:rsidP="00C62508">
            <w:pPr>
              <w:jc w:val="both"/>
              <w:rPr>
                <w:rFonts w:asciiTheme="minorHAnsi" w:hAnsiTheme="minorHAnsi"/>
              </w:rPr>
            </w:pPr>
            <w:r w:rsidRPr="005450CD">
              <w:rPr>
                <w:rFonts w:asciiTheme="minorHAnsi" w:hAnsiTheme="minorHAnsi"/>
              </w:rPr>
              <w:t xml:space="preserve">d) </w:t>
            </w:r>
            <w:r w:rsidR="00230FEB" w:rsidRPr="005450CD">
              <w:rPr>
                <w:rFonts w:asciiTheme="minorHAnsi" w:hAnsiTheme="minorHAnsi"/>
              </w:rPr>
              <w:t>brak dookreślenia systemu, w którym mają być przechowywane nagrania dźwięku z przeprowadzonej konsultacji;</w:t>
            </w:r>
          </w:p>
          <w:p w14:paraId="398C1672" w14:textId="77777777" w:rsidR="00230FEB" w:rsidRPr="005450CD" w:rsidRDefault="00230FEB" w:rsidP="00230FEB">
            <w:pPr>
              <w:jc w:val="both"/>
              <w:rPr>
                <w:rFonts w:asciiTheme="minorHAnsi" w:hAnsiTheme="minorHAnsi"/>
              </w:rPr>
            </w:pPr>
            <w:r w:rsidRPr="005450CD">
              <w:rPr>
                <w:rFonts w:asciiTheme="minorHAnsi" w:hAnsiTheme="minorHAnsi"/>
              </w:rPr>
              <w:t>Analogiczne zastrzeżenia dotyczące możliwości przekazywania danych między systemami, dla których minister właściwy do spraw zdrowia jest administratorem danych, należy podnieść w odniesieniu do symetrycznych przepisów zawartych w art. 11d ust. 8 oraz art. 31d ust. 10 ustawy o systemie informacji (art. 5 pkt 9 i 17 projektu ustawy);</w:t>
            </w:r>
          </w:p>
          <w:p w14:paraId="4E45F858" w14:textId="58B9B46B" w:rsidR="00230FEB" w:rsidRPr="005450CD" w:rsidRDefault="00C62508" w:rsidP="00C62508">
            <w:pPr>
              <w:jc w:val="both"/>
              <w:rPr>
                <w:rFonts w:asciiTheme="minorHAnsi" w:hAnsiTheme="minorHAnsi"/>
              </w:rPr>
            </w:pPr>
            <w:r w:rsidRPr="005450CD">
              <w:rPr>
                <w:rFonts w:asciiTheme="minorHAnsi" w:hAnsiTheme="minorHAnsi"/>
              </w:rPr>
              <w:t xml:space="preserve">4) </w:t>
            </w:r>
            <w:r w:rsidR="00230FEB" w:rsidRPr="005450CD">
              <w:rPr>
                <w:rFonts w:asciiTheme="minorHAnsi" w:hAnsiTheme="minorHAnsi"/>
              </w:rPr>
              <w:t xml:space="preserve">w projektowanym art. 11d ust. 1 wskazano, że system e-Konsylium ma  służyć przeprowadzaniu na wniosek usługodawców udzielających świadczeń opieki zdrowotnej finansowanych ze środków publicznych konsultacji medycznych z innymi usługodawcami za pośrednictwem systemów teleinformatycznych lub systemów łączności; literalne brzmienie projektowanego przepisu wydaje się wskazywać, że intencją </w:t>
            </w:r>
            <w:r w:rsidR="00230FEB" w:rsidRPr="005450CD">
              <w:rPr>
                <w:rFonts w:asciiTheme="minorHAnsi" w:hAnsiTheme="minorHAnsi"/>
              </w:rPr>
              <w:lastRenderedPageBreak/>
              <w:t>Projektodawcy jest stworzenie możliwości udzielania konsultacji medycznych podmiotom nieudzielającym świadczeń opieki zdrowotnej objętych publicznym finansowaniem; jeżeli istotnie taka jest intencja Projektodawcy, to wymaga ona opisania i uzasadnienia, w przeciwnym razie konieczna wydaje się korekta projektowanego przepisu;</w:t>
            </w:r>
          </w:p>
          <w:p w14:paraId="7DF759DB" w14:textId="0C1EAED8" w:rsidR="00287EB0" w:rsidRPr="005450CD" w:rsidRDefault="00C62508" w:rsidP="00287EB0">
            <w:pPr>
              <w:jc w:val="both"/>
              <w:rPr>
                <w:rFonts w:asciiTheme="minorHAnsi" w:hAnsiTheme="minorHAnsi"/>
              </w:rPr>
            </w:pPr>
            <w:r w:rsidRPr="005450CD">
              <w:rPr>
                <w:rFonts w:asciiTheme="minorHAnsi" w:hAnsiTheme="minorHAnsi"/>
              </w:rPr>
              <w:t xml:space="preserve">5) </w:t>
            </w:r>
            <w:r w:rsidR="00230FEB" w:rsidRPr="005450CD">
              <w:rPr>
                <w:rFonts w:asciiTheme="minorHAnsi" w:hAnsiTheme="minorHAnsi"/>
              </w:rPr>
              <w:t>w art. 11d ust. 3 odstąpiono od określania zakresu danych przetwarzanych w systemie, ograniczając się jedynie do wskazania, że w systemie tym są przetwarzane dane osobowe i jednostkowe dane medyczne z SIM oraz dokumentacji medycznej usługobiorcy; tak szeroki sposób wyznaczenia zakresu przedmiotowego danych (zwłaszcza w odniesieniu do danych osobowych) wydaje się być nadmiarowy w odniesieniu do celu działania systemu, zwłaszcza, w kontekście przepisów art. 11d ust. 7–9 przewidujących odpowiednio obowiązek przekazywania do systemu e</w:t>
            </w:r>
            <w:r w:rsidR="00911DB1">
              <w:rPr>
                <w:rFonts w:asciiTheme="minorHAnsi" w:hAnsiTheme="minorHAnsi"/>
              </w:rPr>
              <w:t>-</w:t>
            </w:r>
            <w:r w:rsidR="00230FEB" w:rsidRPr="005450CD">
              <w:rPr>
                <w:rFonts w:asciiTheme="minorHAnsi" w:hAnsiTheme="minorHAnsi"/>
              </w:rPr>
              <w:t>Konsylium przez usługodawców danych z dokumentacji medycznej usługobiorców, możliwość przekazywania przez ministra właściwego do spraw zdrowia danych między systemami, dla których ten minister jest administratorem danych, oraz udostępniania przez tego ministra danych gromadzonych w tym systemie innym podmiotom.</w:t>
            </w:r>
          </w:p>
        </w:tc>
        <w:tc>
          <w:tcPr>
            <w:tcW w:w="3930" w:type="dxa"/>
            <w:shd w:val="clear" w:color="auto" w:fill="FFFFFF" w:themeFill="background1"/>
          </w:tcPr>
          <w:p w14:paraId="6279C03B" w14:textId="00EF186B" w:rsidR="002139D6" w:rsidRPr="002957C5" w:rsidRDefault="001A2116" w:rsidP="00C62508">
            <w:pPr>
              <w:jc w:val="center"/>
              <w:rPr>
                <w:rFonts w:asciiTheme="minorHAnsi" w:hAnsiTheme="minorHAnsi"/>
                <w:bCs/>
              </w:rPr>
            </w:pPr>
            <w:r w:rsidRPr="004724B0">
              <w:rPr>
                <w:rFonts w:asciiTheme="minorHAnsi" w:hAnsiTheme="minorHAnsi"/>
                <w:b/>
              </w:rPr>
              <w:lastRenderedPageBreak/>
              <w:t>Ad.</w:t>
            </w:r>
            <w:r w:rsidRPr="004724B0" w:rsidDel="00654636">
              <w:rPr>
                <w:rFonts w:asciiTheme="minorHAnsi" w:hAnsiTheme="minorHAnsi"/>
                <w:b/>
              </w:rPr>
              <w:t>1</w:t>
            </w:r>
            <w:r w:rsidR="004451D4" w:rsidRPr="004724B0">
              <w:rPr>
                <w:rFonts w:asciiTheme="minorHAnsi" w:hAnsiTheme="minorHAnsi"/>
                <w:b/>
              </w:rPr>
              <w:t>,2,3</w:t>
            </w:r>
            <w:r w:rsidR="001B15FE" w:rsidRPr="004724B0">
              <w:rPr>
                <w:rFonts w:asciiTheme="minorHAnsi" w:hAnsiTheme="minorHAnsi"/>
                <w:b/>
              </w:rPr>
              <w:t>abc</w:t>
            </w:r>
            <w:r w:rsidRPr="004724B0">
              <w:rPr>
                <w:rFonts w:asciiTheme="minorHAnsi" w:hAnsiTheme="minorHAnsi"/>
                <w:b/>
              </w:rPr>
              <w:t xml:space="preserve"> </w:t>
            </w:r>
            <w:r w:rsidR="00B73372" w:rsidRPr="004724B0">
              <w:rPr>
                <w:rFonts w:asciiTheme="minorHAnsi" w:hAnsiTheme="minorHAnsi"/>
                <w:b/>
              </w:rPr>
              <w:t>Uwaga uwzględniona</w:t>
            </w:r>
            <w:r w:rsidR="00B73372" w:rsidRPr="002957C5">
              <w:rPr>
                <w:rFonts w:asciiTheme="minorHAnsi" w:hAnsiTheme="minorHAnsi"/>
                <w:b/>
              </w:rPr>
              <w:t xml:space="preserve"> </w:t>
            </w:r>
          </w:p>
          <w:p w14:paraId="33BF2DEB" w14:textId="77777777" w:rsidR="004451D4" w:rsidRPr="002957C5" w:rsidRDefault="004451D4" w:rsidP="0039362E">
            <w:pPr>
              <w:jc w:val="center"/>
              <w:rPr>
                <w:rFonts w:asciiTheme="minorHAnsi" w:hAnsiTheme="minorHAnsi"/>
              </w:rPr>
            </w:pPr>
          </w:p>
          <w:p w14:paraId="14C01913" w14:textId="1148F030" w:rsidR="002E6E59" w:rsidRPr="002957C5" w:rsidRDefault="002E6E59" w:rsidP="0039362E">
            <w:pPr>
              <w:jc w:val="center"/>
              <w:rPr>
                <w:rFonts w:asciiTheme="minorHAnsi" w:hAnsiTheme="minorHAnsi"/>
                <w:b/>
              </w:rPr>
            </w:pPr>
            <w:r w:rsidRPr="004724B0">
              <w:rPr>
                <w:rFonts w:asciiTheme="minorHAnsi" w:hAnsiTheme="minorHAnsi"/>
                <w:b/>
              </w:rPr>
              <w:t xml:space="preserve">Ad. </w:t>
            </w:r>
            <w:r w:rsidR="00E235C9" w:rsidRPr="004724B0">
              <w:rPr>
                <w:rFonts w:asciiTheme="minorHAnsi" w:hAnsiTheme="minorHAnsi"/>
                <w:b/>
              </w:rPr>
              <w:t>3d</w:t>
            </w:r>
            <w:r w:rsidRPr="004724B0">
              <w:rPr>
                <w:rFonts w:asciiTheme="minorHAnsi" w:hAnsiTheme="minorHAnsi"/>
                <w:b/>
              </w:rPr>
              <w:t xml:space="preserve"> Uwaga uwzględniona</w:t>
            </w:r>
          </w:p>
          <w:p w14:paraId="1B3070BE" w14:textId="17DAF64A" w:rsidR="00103F01" w:rsidRPr="002957C5" w:rsidRDefault="00103F01" w:rsidP="00654636">
            <w:pPr>
              <w:jc w:val="center"/>
              <w:rPr>
                <w:rFonts w:asciiTheme="minorHAnsi" w:hAnsiTheme="minorHAnsi"/>
                <w:i/>
              </w:rPr>
            </w:pPr>
          </w:p>
          <w:p w14:paraId="7224D3DA" w14:textId="01CC1E49" w:rsidR="003B4685" w:rsidRPr="004E68BD" w:rsidRDefault="003B4685" w:rsidP="00D81E05">
            <w:pPr>
              <w:jc w:val="center"/>
              <w:rPr>
                <w:rFonts w:asciiTheme="minorHAnsi" w:hAnsiTheme="minorHAnsi"/>
                <w:b/>
              </w:rPr>
            </w:pPr>
            <w:r w:rsidRPr="004724B0">
              <w:rPr>
                <w:rFonts w:asciiTheme="minorHAnsi" w:hAnsiTheme="minorHAnsi"/>
                <w:b/>
              </w:rPr>
              <w:t xml:space="preserve">Ad. 4 </w:t>
            </w:r>
            <w:r w:rsidR="00DC739A" w:rsidRPr="004724B0">
              <w:rPr>
                <w:rFonts w:asciiTheme="minorHAnsi" w:hAnsiTheme="minorHAnsi"/>
                <w:b/>
              </w:rPr>
              <w:t>Wyjaśnienie</w:t>
            </w:r>
          </w:p>
          <w:p w14:paraId="60F6D50C" w14:textId="1C2C7F85" w:rsidR="00D81E05" w:rsidRPr="004E68BD" w:rsidRDefault="00D81E05" w:rsidP="00D81E05">
            <w:pPr>
              <w:jc w:val="center"/>
              <w:rPr>
                <w:rFonts w:asciiTheme="minorHAnsi" w:hAnsiTheme="minorHAnsi"/>
              </w:rPr>
            </w:pPr>
            <w:r w:rsidRPr="004E68BD">
              <w:rPr>
                <w:rFonts w:asciiTheme="minorHAnsi" w:hAnsiTheme="minorHAnsi"/>
              </w:rPr>
              <w:t>w zakresie systemu e-Konsylium:</w:t>
            </w:r>
          </w:p>
          <w:p w14:paraId="2F643771" w14:textId="30EC0F8F" w:rsidR="00783DAB" w:rsidRDefault="00D81E05" w:rsidP="00712702">
            <w:pPr>
              <w:jc w:val="center"/>
              <w:rPr>
                <w:rFonts w:asciiTheme="minorHAnsi" w:hAnsiTheme="minorHAnsi"/>
              </w:rPr>
            </w:pPr>
            <w:r w:rsidRPr="004E68BD">
              <w:rPr>
                <w:rFonts w:asciiTheme="minorHAnsi" w:hAnsiTheme="minorHAnsi"/>
              </w:rPr>
              <w:t>- odnośnie do intencji projektodawcy, kto może korzystać z systemu e-Konsylium, wyjaśniamy, że w świetl</w:t>
            </w:r>
            <w:r>
              <w:rPr>
                <w:rFonts w:asciiTheme="minorHAnsi" w:hAnsiTheme="minorHAnsi"/>
              </w:rPr>
              <w:t xml:space="preserve">e </w:t>
            </w:r>
            <w:r w:rsidRPr="004E68BD">
              <w:rPr>
                <w:rFonts w:asciiTheme="minorHAnsi" w:hAnsiTheme="minorHAnsi"/>
              </w:rPr>
              <w:t>zaproponowanego przepisu</w:t>
            </w:r>
            <w:r>
              <w:rPr>
                <w:rFonts w:asciiTheme="minorHAnsi" w:hAnsiTheme="minorHAnsi"/>
              </w:rPr>
              <w:t xml:space="preserve"> </w:t>
            </w:r>
            <w:r w:rsidRPr="004E68BD">
              <w:rPr>
                <w:rFonts w:asciiTheme="minorHAnsi" w:hAnsiTheme="minorHAnsi"/>
              </w:rPr>
              <w:t xml:space="preserve">zawnioskować o przeprowadzenie konsultacji medycznej </w:t>
            </w:r>
            <w:r w:rsidRPr="004E68BD">
              <w:rPr>
                <w:rFonts w:asciiTheme="minorHAnsi" w:hAnsiTheme="minorHAnsi"/>
              </w:rPr>
              <w:lastRenderedPageBreak/>
              <w:t>może tylko</w:t>
            </w:r>
            <w:r>
              <w:rPr>
                <w:rFonts w:asciiTheme="minorHAnsi" w:hAnsiTheme="minorHAnsi"/>
              </w:rPr>
              <w:t xml:space="preserve"> </w:t>
            </w:r>
            <w:r w:rsidRPr="004E68BD">
              <w:rPr>
                <w:rFonts w:asciiTheme="minorHAnsi" w:hAnsiTheme="minorHAnsi"/>
              </w:rPr>
              <w:t>usługodawca udzielający świadczeń opieki zdrowotnej finansowanej ze</w:t>
            </w:r>
            <w:r>
              <w:rPr>
                <w:rFonts w:asciiTheme="minorHAnsi" w:hAnsiTheme="minorHAnsi"/>
              </w:rPr>
              <w:t xml:space="preserve"> </w:t>
            </w:r>
            <w:r w:rsidRPr="004E68BD">
              <w:rPr>
                <w:rFonts w:asciiTheme="minorHAnsi" w:hAnsiTheme="minorHAnsi"/>
              </w:rPr>
              <w:t>środków publicznych. Powyższe uzasadnione jest tym, że system e-Konsylium</w:t>
            </w:r>
            <w:r>
              <w:rPr>
                <w:rFonts w:asciiTheme="minorHAnsi" w:hAnsiTheme="minorHAnsi"/>
              </w:rPr>
              <w:t xml:space="preserve"> </w:t>
            </w:r>
            <w:r w:rsidRPr="004E68BD">
              <w:rPr>
                <w:rFonts w:asciiTheme="minorHAnsi" w:hAnsiTheme="minorHAnsi"/>
              </w:rPr>
              <w:t>jest systemem publicznym i będą mogli korzystać z niego tylko usługodawcy</w:t>
            </w:r>
            <w:r>
              <w:rPr>
                <w:rFonts w:asciiTheme="minorHAnsi" w:hAnsiTheme="minorHAnsi"/>
              </w:rPr>
              <w:t xml:space="preserve"> </w:t>
            </w:r>
            <w:r w:rsidRPr="004E68BD">
              <w:rPr>
                <w:rFonts w:asciiTheme="minorHAnsi" w:hAnsiTheme="minorHAnsi"/>
              </w:rPr>
              <w:t>objęci publicznym systemem ochrony zdrowia. Odbiorcą jednak wniosku o</w:t>
            </w:r>
            <w:r w:rsidR="00712702">
              <w:rPr>
                <w:rFonts w:asciiTheme="minorHAnsi" w:hAnsiTheme="minorHAnsi"/>
              </w:rPr>
              <w:t xml:space="preserve"> </w:t>
            </w:r>
            <w:r w:rsidRPr="004E68BD">
              <w:rPr>
                <w:rFonts w:asciiTheme="minorHAnsi" w:hAnsiTheme="minorHAnsi"/>
              </w:rPr>
              <w:t>przeprowadzenie konsultacji, czyli tym, który posiada specjalistyczną wiedzę i</w:t>
            </w:r>
            <w:r w:rsidR="00C1761A">
              <w:rPr>
                <w:rFonts w:asciiTheme="minorHAnsi" w:hAnsiTheme="minorHAnsi"/>
              </w:rPr>
              <w:t xml:space="preserve"> </w:t>
            </w:r>
            <w:r w:rsidRPr="004E68BD">
              <w:rPr>
                <w:rFonts w:asciiTheme="minorHAnsi" w:hAnsiTheme="minorHAnsi"/>
              </w:rPr>
              <w:t>który podejmie się przeprowadzenia konsultacji może być każdy usługodawca,</w:t>
            </w:r>
            <w:r w:rsidR="00C1761A">
              <w:rPr>
                <w:rFonts w:asciiTheme="minorHAnsi" w:hAnsiTheme="minorHAnsi"/>
              </w:rPr>
              <w:t xml:space="preserve"> </w:t>
            </w:r>
            <w:r w:rsidRPr="004E68BD">
              <w:rPr>
                <w:rFonts w:asciiTheme="minorHAnsi" w:hAnsiTheme="minorHAnsi"/>
              </w:rPr>
              <w:t>nie tylko ten udzielający świadczeń finansowanych ze środków publicznych. W</w:t>
            </w:r>
            <w:r w:rsidR="00C1761A">
              <w:rPr>
                <w:rFonts w:asciiTheme="minorHAnsi" w:hAnsiTheme="minorHAnsi"/>
              </w:rPr>
              <w:t xml:space="preserve"> </w:t>
            </w:r>
            <w:r w:rsidRPr="004E68BD">
              <w:rPr>
                <w:rFonts w:asciiTheme="minorHAnsi" w:hAnsiTheme="minorHAnsi"/>
              </w:rPr>
              <w:t>przeciwnym razie ograniczony zostałby krąg specjalistów, którzy mogą udzielić</w:t>
            </w:r>
            <w:r w:rsidR="00C1761A">
              <w:rPr>
                <w:rFonts w:asciiTheme="minorHAnsi" w:hAnsiTheme="minorHAnsi"/>
              </w:rPr>
              <w:t xml:space="preserve"> </w:t>
            </w:r>
            <w:r w:rsidRPr="004E68BD">
              <w:rPr>
                <w:rFonts w:asciiTheme="minorHAnsi" w:hAnsiTheme="minorHAnsi"/>
              </w:rPr>
              <w:t>konsultacji medycznej, a takie ograniczenie nie znajduje uzasadnienia, w</w:t>
            </w:r>
            <w:r w:rsidR="00C1761A">
              <w:rPr>
                <w:rFonts w:asciiTheme="minorHAnsi" w:hAnsiTheme="minorHAnsi"/>
              </w:rPr>
              <w:t xml:space="preserve"> </w:t>
            </w:r>
            <w:r w:rsidRPr="004E68BD">
              <w:rPr>
                <w:rFonts w:asciiTheme="minorHAnsi" w:hAnsiTheme="minorHAnsi"/>
              </w:rPr>
              <w:t>szczególności w dziedzinach, w których funkcjonuje niewielu specjalistów, jak</w:t>
            </w:r>
            <w:r w:rsidR="00C1761A">
              <w:rPr>
                <w:rFonts w:asciiTheme="minorHAnsi" w:hAnsiTheme="minorHAnsi"/>
              </w:rPr>
              <w:t xml:space="preserve"> </w:t>
            </w:r>
            <w:r w:rsidRPr="004E68BD">
              <w:rPr>
                <w:rFonts w:asciiTheme="minorHAnsi" w:hAnsiTheme="minorHAnsi"/>
              </w:rPr>
              <w:t>np. w obszarze chorób rzadkich. Do decyzji zatem wnioskującego usługodawcy,</w:t>
            </w:r>
            <w:r w:rsidR="00C1761A">
              <w:rPr>
                <w:rFonts w:asciiTheme="minorHAnsi" w:hAnsiTheme="minorHAnsi"/>
              </w:rPr>
              <w:t xml:space="preserve"> </w:t>
            </w:r>
            <w:r w:rsidRPr="004E68BD">
              <w:rPr>
                <w:rFonts w:asciiTheme="minorHAnsi" w:hAnsiTheme="minorHAnsi"/>
              </w:rPr>
              <w:t>należeć będzie wybór usługodawcy, który dysponuje odpowiednią wiedzą</w:t>
            </w:r>
            <w:r w:rsidR="00C1761A">
              <w:rPr>
                <w:rFonts w:asciiTheme="minorHAnsi" w:hAnsiTheme="minorHAnsi"/>
              </w:rPr>
              <w:t xml:space="preserve"> </w:t>
            </w:r>
            <w:r w:rsidRPr="004E68BD">
              <w:rPr>
                <w:rFonts w:asciiTheme="minorHAnsi" w:hAnsiTheme="minorHAnsi"/>
              </w:rPr>
              <w:t>konieczną w konsultowanym przypadku. Usługodawca udzielający świadczeń</w:t>
            </w:r>
            <w:r w:rsidR="00C1761A">
              <w:rPr>
                <w:rFonts w:asciiTheme="minorHAnsi" w:hAnsiTheme="minorHAnsi"/>
              </w:rPr>
              <w:t xml:space="preserve"> </w:t>
            </w:r>
            <w:r w:rsidRPr="004E68BD">
              <w:rPr>
                <w:rFonts w:asciiTheme="minorHAnsi" w:hAnsiTheme="minorHAnsi"/>
              </w:rPr>
              <w:t>finansowanych ze środków publicznych będzie zatem mógł konsultować trudne</w:t>
            </w:r>
            <w:r w:rsidR="00C1761A">
              <w:rPr>
                <w:rFonts w:asciiTheme="minorHAnsi" w:hAnsiTheme="minorHAnsi"/>
              </w:rPr>
              <w:t xml:space="preserve"> </w:t>
            </w:r>
            <w:r w:rsidRPr="004E68BD">
              <w:rPr>
                <w:rFonts w:asciiTheme="minorHAnsi" w:hAnsiTheme="minorHAnsi"/>
              </w:rPr>
              <w:t>z jego punktu widzenia przypadki medyczne zarówno z drugim usługodawcą</w:t>
            </w:r>
            <w:r w:rsidR="00C1761A">
              <w:rPr>
                <w:rFonts w:asciiTheme="minorHAnsi" w:hAnsiTheme="minorHAnsi"/>
              </w:rPr>
              <w:t xml:space="preserve"> </w:t>
            </w:r>
            <w:r w:rsidRPr="004E68BD">
              <w:rPr>
                <w:rFonts w:asciiTheme="minorHAnsi" w:hAnsiTheme="minorHAnsi"/>
              </w:rPr>
              <w:t>udzielającym świadczeń finansowanych ze środków publicznych, jak również z</w:t>
            </w:r>
            <w:r w:rsidR="00C1761A">
              <w:rPr>
                <w:rFonts w:asciiTheme="minorHAnsi" w:hAnsiTheme="minorHAnsi"/>
              </w:rPr>
              <w:t xml:space="preserve"> </w:t>
            </w:r>
            <w:r w:rsidRPr="004E68BD">
              <w:rPr>
                <w:rFonts w:asciiTheme="minorHAnsi" w:hAnsiTheme="minorHAnsi"/>
              </w:rPr>
              <w:t>usługodawcą udzielającym świadczeń w inny sposób, np. komercyjnie. Literalne</w:t>
            </w:r>
            <w:r w:rsidR="00C1761A">
              <w:rPr>
                <w:rFonts w:asciiTheme="minorHAnsi" w:hAnsiTheme="minorHAnsi"/>
              </w:rPr>
              <w:t xml:space="preserve"> </w:t>
            </w:r>
            <w:r w:rsidRPr="004E68BD">
              <w:rPr>
                <w:rFonts w:asciiTheme="minorHAnsi" w:hAnsiTheme="minorHAnsi"/>
              </w:rPr>
              <w:t xml:space="preserve">brzmienie przepisu odzwierciedla powyższą intencję. </w:t>
            </w:r>
          </w:p>
          <w:p w14:paraId="44BB0421" w14:textId="5E1541A2" w:rsidR="00654636" w:rsidRDefault="00F964C6" w:rsidP="00D81E05">
            <w:pPr>
              <w:jc w:val="center"/>
              <w:rPr>
                <w:rFonts w:asciiTheme="minorHAnsi" w:hAnsiTheme="minorHAnsi"/>
              </w:rPr>
            </w:pPr>
            <w:r>
              <w:rPr>
                <w:rFonts w:asciiTheme="minorHAnsi" w:hAnsiTheme="minorHAnsi"/>
              </w:rPr>
              <w:lastRenderedPageBreak/>
              <w:t>proponujemy projekcie</w:t>
            </w:r>
            <w:r w:rsidR="00D81E05" w:rsidRPr="004E68BD">
              <w:rPr>
                <w:rFonts w:asciiTheme="minorHAnsi" w:hAnsiTheme="minorHAnsi"/>
              </w:rPr>
              <w:t xml:space="preserve"> </w:t>
            </w:r>
            <w:r w:rsidR="00D36283">
              <w:rPr>
                <w:rFonts w:asciiTheme="minorHAnsi" w:hAnsiTheme="minorHAnsi"/>
              </w:rPr>
              <w:t>U</w:t>
            </w:r>
            <w:r w:rsidR="00D81E05" w:rsidRPr="004E68BD">
              <w:rPr>
                <w:rFonts w:asciiTheme="minorHAnsi" w:hAnsiTheme="minorHAnsi"/>
              </w:rPr>
              <w:t>st. 1, 8 i 9 w art. 11d</w:t>
            </w:r>
            <w:r w:rsidR="00D36283">
              <w:rPr>
                <w:rFonts w:asciiTheme="minorHAnsi" w:hAnsiTheme="minorHAnsi"/>
              </w:rPr>
              <w:t xml:space="preserve"> zostaną przeredagowane, aby lepiej oddać</w:t>
            </w:r>
            <w:r w:rsidR="002957C5">
              <w:rPr>
                <w:rFonts w:asciiTheme="minorHAnsi" w:hAnsiTheme="minorHAnsi"/>
              </w:rPr>
              <w:t xml:space="preserve"> </w:t>
            </w:r>
            <w:r w:rsidR="00D81E05" w:rsidRPr="004E68BD">
              <w:rPr>
                <w:rFonts w:asciiTheme="minorHAnsi" w:hAnsiTheme="minorHAnsi"/>
              </w:rPr>
              <w:t>przedstawioną intencję</w:t>
            </w:r>
            <w:r w:rsidR="001B2ACF">
              <w:rPr>
                <w:rFonts w:asciiTheme="minorHAnsi" w:hAnsiTheme="minorHAnsi"/>
              </w:rPr>
              <w:t xml:space="preserve">, jak również zostanie to uzupełnione w uzasadnieniu do projektu. </w:t>
            </w:r>
          </w:p>
          <w:p w14:paraId="1BB0621C" w14:textId="77777777" w:rsidR="00534B58" w:rsidRDefault="00534B58" w:rsidP="00BD259F">
            <w:pPr>
              <w:jc w:val="center"/>
              <w:rPr>
                <w:rFonts w:asciiTheme="minorHAnsi" w:hAnsiTheme="minorHAnsi"/>
                <w:i/>
                <w:iCs/>
              </w:rPr>
            </w:pPr>
          </w:p>
          <w:p w14:paraId="1936D626" w14:textId="2F1A4B3C" w:rsidR="002E3E14" w:rsidRPr="004E68BD" w:rsidRDefault="002E3E14" w:rsidP="004E68BD">
            <w:pPr>
              <w:jc w:val="center"/>
              <w:rPr>
                <w:rFonts w:asciiTheme="minorHAnsi" w:hAnsiTheme="minorHAnsi"/>
                <w:b/>
              </w:rPr>
            </w:pPr>
            <w:r w:rsidRPr="004724B0">
              <w:rPr>
                <w:rFonts w:asciiTheme="minorHAnsi" w:hAnsiTheme="minorHAnsi"/>
                <w:b/>
              </w:rPr>
              <w:t xml:space="preserve">Ad. 5 </w:t>
            </w:r>
            <w:r w:rsidR="006B05E1" w:rsidRPr="004724B0">
              <w:rPr>
                <w:rFonts w:asciiTheme="minorHAnsi" w:hAnsiTheme="minorHAnsi"/>
                <w:b/>
              </w:rPr>
              <w:t>Wyjaśnienie</w:t>
            </w:r>
          </w:p>
          <w:p w14:paraId="0D46D0DD" w14:textId="5CBC32E5" w:rsidR="00B614C4" w:rsidRPr="00B614C4" w:rsidRDefault="00B614C4" w:rsidP="00D2490E">
            <w:pPr>
              <w:jc w:val="center"/>
              <w:rPr>
                <w:rFonts w:asciiTheme="minorHAnsi" w:hAnsiTheme="minorHAnsi"/>
              </w:rPr>
            </w:pPr>
            <w:r>
              <w:rPr>
                <w:rFonts w:asciiTheme="minorHAnsi" w:hAnsiTheme="minorHAnsi"/>
              </w:rPr>
              <w:t>O</w:t>
            </w:r>
            <w:r w:rsidRPr="00B614C4">
              <w:rPr>
                <w:rFonts w:asciiTheme="minorHAnsi" w:hAnsiTheme="minorHAnsi"/>
              </w:rPr>
              <w:t>dnośnie do zakresu przetwarzanych</w:t>
            </w:r>
            <w:r>
              <w:rPr>
                <w:rFonts w:asciiTheme="minorHAnsi" w:hAnsiTheme="minorHAnsi"/>
              </w:rPr>
              <w:t xml:space="preserve"> </w:t>
            </w:r>
            <w:r w:rsidRPr="00B614C4">
              <w:rPr>
                <w:rFonts w:asciiTheme="minorHAnsi" w:hAnsiTheme="minorHAnsi"/>
              </w:rPr>
              <w:t>danych w systemie e-Konsylium,</w:t>
            </w:r>
            <w:r>
              <w:rPr>
                <w:rFonts w:asciiTheme="minorHAnsi" w:hAnsiTheme="minorHAnsi"/>
              </w:rPr>
              <w:t xml:space="preserve"> </w:t>
            </w:r>
            <w:r w:rsidRPr="00B614C4">
              <w:rPr>
                <w:rFonts w:asciiTheme="minorHAnsi" w:hAnsiTheme="minorHAnsi"/>
              </w:rPr>
              <w:t>wyjaśniamy, że zakres danych przetwarzanych w systemie e-Konsylium, tj. dane</w:t>
            </w:r>
            <w:r>
              <w:rPr>
                <w:rFonts w:asciiTheme="minorHAnsi" w:hAnsiTheme="minorHAnsi"/>
              </w:rPr>
              <w:t xml:space="preserve"> </w:t>
            </w:r>
            <w:r w:rsidRPr="00B614C4">
              <w:rPr>
                <w:rFonts w:asciiTheme="minorHAnsi" w:hAnsiTheme="minorHAnsi"/>
              </w:rPr>
              <w:t>zawarte w SIM oraz dane zawarte w dokumentacji medycznej usługobiorcy jest</w:t>
            </w:r>
            <w:r w:rsidR="00D50A41">
              <w:rPr>
                <w:rFonts w:asciiTheme="minorHAnsi" w:hAnsiTheme="minorHAnsi"/>
              </w:rPr>
              <w:t xml:space="preserve"> </w:t>
            </w:r>
            <w:r w:rsidRPr="00B614C4">
              <w:rPr>
                <w:rFonts w:asciiTheme="minorHAnsi" w:hAnsiTheme="minorHAnsi"/>
              </w:rPr>
              <w:t>konsekwencją specyfiki tego systemu. Nie jest to bowiem ani system</w:t>
            </w:r>
            <w:r>
              <w:rPr>
                <w:rFonts w:asciiTheme="minorHAnsi" w:hAnsiTheme="minorHAnsi"/>
              </w:rPr>
              <w:t xml:space="preserve"> </w:t>
            </w:r>
            <w:r w:rsidRPr="00B614C4">
              <w:rPr>
                <w:rFonts w:asciiTheme="minorHAnsi" w:hAnsiTheme="minorHAnsi"/>
              </w:rPr>
              <w:t>dziedzinowy wspomagający określony obsza</w:t>
            </w:r>
            <w:r>
              <w:rPr>
                <w:rFonts w:asciiTheme="minorHAnsi" w:hAnsiTheme="minorHAnsi"/>
              </w:rPr>
              <w:t xml:space="preserve">r </w:t>
            </w:r>
            <w:r w:rsidRPr="00B614C4">
              <w:rPr>
                <w:rFonts w:asciiTheme="minorHAnsi" w:hAnsiTheme="minorHAnsi"/>
              </w:rPr>
              <w:t>funkcjonowania systemu ochrony</w:t>
            </w:r>
            <w:r w:rsidR="00DD1E57">
              <w:rPr>
                <w:rFonts w:asciiTheme="minorHAnsi" w:hAnsiTheme="minorHAnsi"/>
              </w:rPr>
              <w:t xml:space="preserve"> </w:t>
            </w:r>
            <w:r w:rsidRPr="00B614C4">
              <w:rPr>
                <w:rFonts w:asciiTheme="minorHAnsi" w:hAnsiTheme="minorHAnsi"/>
              </w:rPr>
              <w:t>zdrowia, jak np. ZSMOPL przetwarzający dane związane z obrotem produktami</w:t>
            </w:r>
            <w:r w:rsidR="00DD1E57">
              <w:rPr>
                <w:rFonts w:asciiTheme="minorHAnsi" w:hAnsiTheme="minorHAnsi"/>
              </w:rPr>
              <w:t xml:space="preserve"> </w:t>
            </w:r>
            <w:r w:rsidRPr="00B614C4">
              <w:rPr>
                <w:rFonts w:asciiTheme="minorHAnsi" w:hAnsiTheme="minorHAnsi"/>
              </w:rPr>
              <w:t>leczniczymi, ani nie jest to moduł SIM dedykowany np. opiece onkologicznej czy</w:t>
            </w:r>
            <w:r w:rsidR="00DD1E57">
              <w:rPr>
                <w:rFonts w:asciiTheme="minorHAnsi" w:hAnsiTheme="minorHAnsi"/>
              </w:rPr>
              <w:t xml:space="preserve"> </w:t>
            </w:r>
            <w:r w:rsidRPr="00B614C4">
              <w:rPr>
                <w:rFonts w:asciiTheme="minorHAnsi" w:hAnsiTheme="minorHAnsi"/>
              </w:rPr>
              <w:t>kardiologicznej, które w oczywisty sposób wyznaczają wówczas zakres danych</w:t>
            </w:r>
            <w:r w:rsidR="00DD1E57">
              <w:rPr>
                <w:rFonts w:asciiTheme="minorHAnsi" w:hAnsiTheme="minorHAnsi"/>
              </w:rPr>
              <w:t xml:space="preserve"> </w:t>
            </w:r>
            <w:r w:rsidRPr="00B614C4">
              <w:rPr>
                <w:rFonts w:asciiTheme="minorHAnsi" w:hAnsiTheme="minorHAnsi"/>
              </w:rPr>
              <w:t>odnosząc się do konkretnej dziedziny medycyny. System e-Konsylium będący</w:t>
            </w:r>
            <w:r w:rsidR="00DD1E57">
              <w:rPr>
                <w:rFonts w:asciiTheme="minorHAnsi" w:hAnsiTheme="minorHAnsi"/>
              </w:rPr>
              <w:t xml:space="preserve"> </w:t>
            </w:r>
            <w:r w:rsidRPr="00B614C4">
              <w:rPr>
                <w:rFonts w:asciiTheme="minorHAnsi" w:hAnsiTheme="minorHAnsi"/>
              </w:rPr>
              <w:t>modułem SIM służy natomiast do przeprowadzania konsultacji w różnych</w:t>
            </w:r>
            <w:r w:rsidR="00DD1E57">
              <w:rPr>
                <w:rFonts w:asciiTheme="minorHAnsi" w:hAnsiTheme="minorHAnsi"/>
              </w:rPr>
              <w:t xml:space="preserve"> </w:t>
            </w:r>
            <w:r w:rsidRPr="00B614C4">
              <w:rPr>
                <w:rFonts w:asciiTheme="minorHAnsi" w:hAnsiTheme="minorHAnsi"/>
              </w:rPr>
              <w:t>dziedzinach medycyny. Dziedziny te zostaną określone w rozporządzeniu</w:t>
            </w:r>
            <w:r w:rsidR="00DD1E57">
              <w:rPr>
                <w:rFonts w:asciiTheme="minorHAnsi" w:hAnsiTheme="minorHAnsi"/>
              </w:rPr>
              <w:t xml:space="preserve"> </w:t>
            </w:r>
            <w:r w:rsidRPr="00B614C4">
              <w:rPr>
                <w:rFonts w:asciiTheme="minorHAnsi" w:hAnsiTheme="minorHAnsi"/>
              </w:rPr>
              <w:t>Ministra Zdrowia wydanym na podstawie art. 11d ust. 2 ustawy o systemie</w:t>
            </w:r>
            <w:r w:rsidR="00DD1E57">
              <w:rPr>
                <w:rFonts w:asciiTheme="minorHAnsi" w:hAnsiTheme="minorHAnsi"/>
              </w:rPr>
              <w:t xml:space="preserve"> </w:t>
            </w:r>
            <w:r w:rsidRPr="00B614C4">
              <w:rPr>
                <w:rFonts w:asciiTheme="minorHAnsi" w:hAnsiTheme="minorHAnsi"/>
              </w:rPr>
              <w:t>informacji. W pierwszej kolejności planowane są takie dziedziny jak kardiologia</w:t>
            </w:r>
            <w:r>
              <w:rPr>
                <w:rFonts w:asciiTheme="minorHAnsi" w:hAnsiTheme="minorHAnsi"/>
              </w:rPr>
              <w:t xml:space="preserve"> </w:t>
            </w:r>
            <w:r w:rsidRPr="00B614C4">
              <w:rPr>
                <w:rFonts w:asciiTheme="minorHAnsi" w:hAnsiTheme="minorHAnsi"/>
              </w:rPr>
              <w:t>i onkologia. Art. 11d ust. 3 ustawy o systemie informacji, w którym określono</w:t>
            </w:r>
            <w:r>
              <w:rPr>
                <w:rFonts w:asciiTheme="minorHAnsi" w:hAnsiTheme="minorHAnsi"/>
              </w:rPr>
              <w:t xml:space="preserve"> </w:t>
            </w:r>
            <w:r w:rsidRPr="00B614C4">
              <w:rPr>
                <w:rFonts w:asciiTheme="minorHAnsi" w:hAnsiTheme="minorHAnsi"/>
              </w:rPr>
              <w:t>zakres przewarzanych danych w systemie e-Konsylium nie jest więc</w:t>
            </w:r>
            <w:r w:rsidR="00DD1E57">
              <w:rPr>
                <w:rFonts w:asciiTheme="minorHAnsi" w:hAnsiTheme="minorHAnsi"/>
              </w:rPr>
              <w:t xml:space="preserve"> </w:t>
            </w:r>
            <w:r w:rsidRPr="00B614C4">
              <w:rPr>
                <w:rFonts w:asciiTheme="minorHAnsi" w:hAnsiTheme="minorHAnsi"/>
              </w:rPr>
              <w:lastRenderedPageBreak/>
              <w:t>nadmiarowy, a adekwatny do narzędzia, w którym odbywać się będą</w:t>
            </w:r>
            <w:r>
              <w:rPr>
                <w:rFonts w:asciiTheme="minorHAnsi" w:hAnsiTheme="minorHAnsi"/>
              </w:rPr>
              <w:t xml:space="preserve"> </w:t>
            </w:r>
            <w:r w:rsidRPr="00B614C4">
              <w:rPr>
                <w:rFonts w:asciiTheme="minorHAnsi" w:hAnsiTheme="minorHAnsi"/>
              </w:rPr>
              <w:t>konsultacje. Lekarz nie może bowiem skonsultować sytuacji klinicznej pacjenta</w:t>
            </w:r>
            <w:r>
              <w:rPr>
                <w:rFonts w:asciiTheme="minorHAnsi" w:hAnsiTheme="minorHAnsi"/>
              </w:rPr>
              <w:t xml:space="preserve"> </w:t>
            </w:r>
            <w:r w:rsidRPr="00B614C4">
              <w:rPr>
                <w:rFonts w:asciiTheme="minorHAnsi" w:hAnsiTheme="minorHAnsi"/>
              </w:rPr>
              <w:t>nie zapoznawszy się z dokumentacją medyczną tego pacjenta. Zawiera ona</w:t>
            </w:r>
            <w:r w:rsidR="00DD1E57">
              <w:rPr>
                <w:rFonts w:asciiTheme="minorHAnsi" w:hAnsiTheme="minorHAnsi"/>
              </w:rPr>
              <w:t xml:space="preserve"> </w:t>
            </w:r>
            <w:r w:rsidRPr="00B614C4">
              <w:rPr>
                <w:rFonts w:asciiTheme="minorHAnsi" w:hAnsiTheme="minorHAnsi"/>
              </w:rPr>
              <w:t>bowiem informacje m. in. o przebiegu dotychczasowego leczenia, chorobach</w:t>
            </w:r>
            <w:r w:rsidR="00DD1E57">
              <w:rPr>
                <w:rFonts w:asciiTheme="minorHAnsi" w:hAnsiTheme="minorHAnsi"/>
              </w:rPr>
              <w:t xml:space="preserve"> </w:t>
            </w:r>
            <w:r w:rsidRPr="00B614C4">
              <w:rPr>
                <w:rFonts w:asciiTheme="minorHAnsi" w:hAnsiTheme="minorHAnsi"/>
              </w:rPr>
              <w:t>współistniejących, wynikach badań diagnostycznych oraz zastosowanych</w:t>
            </w:r>
            <w:r w:rsidR="00DD1E57">
              <w:rPr>
                <w:rFonts w:asciiTheme="minorHAnsi" w:hAnsiTheme="minorHAnsi"/>
              </w:rPr>
              <w:t xml:space="preserve"> </w:t>
            </w:r>
            <w:r w:rsidRPr="00B614C4">
              <w:rPr>
                <w:rFonts w:asciiTheme="minorHAnsi" w:hAnsiTheme="minorHAnsi"/>
              </w:rPr>
              <w:t>terapiach, które mogą mieć bezpośredni wpływ na ocenę aktualnego stanu</w:t>
            </w:r>
            <w:r w:rsidR="00DD1E57">
              <w:rPr>
                <w:rFonts w:asciiTheme="minorHAnsi" w:hAnsiTheme="minorHAnsi"/>
              </w:rPr>
              <w:t xml:space="preserve"> </w:t>
            </w:r>
            <w:r w:rsidRPr="00B614C4">
              <w:rPr>
                <w:rFonts w:asciiTheme="minorHAnsi" w:hAnsiTheme="minorHAnsi"/>
              </w:rPr>
              <w:t>zdrowia pacjenta. Brak zatem dostępu do dokumentacji medycznej bądź</w:t>
            </w:r>
            <w:r w:rsidR="00DD1E57">
              <w:rPr>
                <w:rFonts w:asciiTheme="minorHAnsi" w:hAnsiTheme="minorHAnsi"/>
              </w:rPr>
              <w:t xml:space="preserve"> </w:t>
            </w:r>
            <w:r w:rsidRPr="00B614C4">
              <w:rPr>
                <w:rFonts w:asciiTheme="minorHAnsi" w:hAnsiTheme="minorHAnsi"/>
              </w:rPr>
              <w:t>ograniczenie tego dostępu mogłoby prowadzić do niepełnej oceny klinicznej i</w:t>
            </w:r>
            <w:r w:rsidR="00DD1E57">
              <w:rPr>
                <w:rFonts w:asciiTheme="minorHAnsi" w:hAnsiTheme="minorHAnsi"/>
              </w:rPr>
              <w:t xml:space="preserve"> </w:t>
            </w:r>
            <w:r w:rsidRPr="00B614C4">
              <w:rPr>
                <w:rFonts w:asciiTheme="minorHAnsi" w:hAnsiTheme="minorHAnsi"/>
              </w:rPr>
              <w:t>zwiększenia ryzyka błędów, a w konsekwencji do bezużyteczności systemu e-</w:t>
            </w:r>
            <w:r w:rsidR="00565619">
              <w:rPr>
                <w:rFonts w:asciiTheme="minorHAnsi" w:hAnsiTheme="minorHAnsi"/>
              </w:rPr>
              <w:t xml:space="preserve"> </w:t>
            </w:r>
            <w:r w:rsidRPr="00B614C4">
              <w:rPr>
                <w:rFonts w:asciiTheme="minorHAnsi" w:hAnsiTheme="minorHAnsi"/>
              </w:rPr>
              <w:t>Konsylium, w ramach którego lekarz konsultujący nie mógłby mieć pełnego</w:t>
            </w:r>
            <w:r w:rsidR="00DD1E57">
              <w:rPr>
                <w:rFonts w:asciiTheme="minorHAnsi" w:hAnsiTheme="minorHAnsi"/>
              </w:rPr>
              <w:t xml:space="preserve"> </w:t>
            </w:r>
            <w:r w:rsidRPr="00B614C4">
              <w:rPr>
                <w:rFonts w:asciiTheme="minorHAnsi" w:hAnsiTheme="minorHAnsi"/>
              </w:rPr>
              <w:t>dostępu do dokumentacji medycznej. Powyższej oceny nie zmienia możliwość</w:t>
            </w:r>
            <w:r w:rsidR="00DD1E57">
              <w:rPr>
                <w:rFonts w:asciiTheme="minorHAnsi" w:hAnsiTheme="minorHAnsi"/>
              </w:rPr>
              <w:t xml:space="preserve"> </w:t>
            </w:r>
            <w:r w:rsidRPr="00B614C4">
              <w:rPr>
                <w:rFonts w:asciiTheme="minorHAnsi" w:hAnsiTheme="minorHAnsi"/>
              </w:rPr>
              <w:t>przekazania danych gromadzonych w systemie e-Konsylium do innych</w:t>
            </w:r>
            <w:r w:rsidR="00DD1E57">
              <w:rPr>
                <w:rFonts w:asciiTheme="minorHAnsi" w:hAnsiTheme="minorHAnsi"/>
              </w:rPr>
              <w:t xml:space="preserve"> </w:t>
            </w:r>
            <w:r w:rsidRPr="00B614C4">
              <w:rPr>
                <w:rFonts w:asciiTheme="minorHAnsi" w:hAnsiTheme="minorHAnsi"/>
              </w:rPr>
              <w:t>systemów, dla których administratorem jest Minister Zdrowia, czy też do</w:t>
            </w:r>
            <w:r w:rsidR="00DD1E57">
              <w:rPr>
                <w:rFonts w:asciiTheme="minorHAnsi" w:hAnsiTheme="minorHAnsi"/>
              </w:rPr>
              <w:t xml:space="preserve"> </w:t>
            </w:r>
            <w:r w:rsidRPr="00B614C4">
              <w:rPr>
                <w:rFonts w:asciiTheme="minorHAnsi" w:hAnsiTheme="minorHAnsi"/>
              </w:rPr>
              <w:t>instytucji takich jak NFZ, ABM, czy AOTMiT, gdyż każda z tych instytucji działa</w:t>
            </w:r>
            <w:r w:rsidR="00DD1E57">
              <w:rPr>
                <w:rFonts w:asciiTheme="minorHAnsi" w:hAnsiTheme="minorHAnsi"/>
              </w:rPr>
              <w:t xml:space="preserve"> </w:t>
            </w:r>
            <w:r w:rsidRPr="00B614C4">
              <w:rPr>
                <w:rFonts w:asciiTheme="minorHAnsi" w:hAnsiTheme="minorHAnsi"/>
              </w:rPr>
              <w:t>w granicach prawa i przetwarza dane wyłącznie w celach określonych w prawie</w:t>
            </w:r>
            <w:r w:rsidR="00DD1E57">
              <w:rPr>
                <w:rFonts w:asciiTheme="minorHAnsi" w:hAnsiTheme="minorHAnsi"/>
              </w:rPr>
              <w:t xml:space="preserve"> </w:t>
            </w:r>
            <w:r w:rsidRPr="00B614C4">
              <w:rPr>
                <w:rFonts w:asciiTheme="minorHAnsi" w:hAnsiTheme="minorHAnsi"/>
              </w:rPr>
              <w:t xml:space="preserve">powszechnie obowiązującym. </w:t>
            </w:r>
            <w:r w:rsidR="00BF0EEA">
              <w:rPr>
                <w:rFonts w:asciiTheme="minorHAnsi" w:hAnsiTheme="minorHAnsi"/>
              </w:rPr>
              <w:t xml:space="preserve"> </w:t>
            </w:r>
            <w:r w:rsidR="00E73D50">
              <w:rPr>
                <w:rFonts w:asciiTheme="minorHAnsi" w:hAnsiTheme="minorHAnsi"/>
              </w:rPr>
              <w:t>Dla zwiększenia czy</w:t>
            </w:r>
            <w:r w:rsidR="00D2490E">
              <w:rPr>
                <w:rFonts w:asciiTheme="minorHAnsi" w:hAnsiTheme="minorHAnsi"/>
              </w:rPr>
              <w:t xml:space="preserve">telności art. 11d ust 3. Zostanie przeredagowany: </w:t>
            </w:r>
          </w:p>
          <w:p w14:paraId="70C77863" w14:textId="77777777" w:rsidR="00B614C4" w:rsidRPr="004E68BD" w:rsidRDefault="00B614C4" w:rsidP="00B614C4">
            <w:pPr>
              <w:jc w:val="center"/>
              <w:rPr>
                <w:rFonts w:asciiTheme="minorHAnsi" w:hAnsiTheme="minorHAnsi"/>
                <w:i/>
              </w:rPr>
            </w:pPr>
            <w:r w:rsidRPr="00B614C4">
              <w:rPr>
                <w:rFonts w:asciiTheme="minorHAnsi" w:hAnsiTheme="minorHAnsi"/>
              </w:rPr>
              <w:t xml:space="preserve">„3. </w:t>
            </w:r>
            <w:r w:rsidRPr="004E68BD">
              <w:rPr>
                <w:rFonts w:asciiTheme="minorHAnsi" w:hAnsiTheme="minorHAnsi"/>
                <w:i/>
              </w:rPr>
              <w:t>W systemie e-Konsylium są przetwarzane dane osobowe i jednostkowe</w:t>
            </w:r>
          </w:p>
          <w:p w14:paraId="2F626075" w14:textId="77777777" w:rsidR="00B614C4" w:rsidRPr="004E68BD" w:rsidRDefault="00B614C4" w:rsidP="00B614C4">
            <w:pPr>
              <w:jc w:val="center"/>
              <w:rPr>
                <w:rFonts w:asciiTheme="minorHAnsi" w:hAnsiTheme="minorHAnsi"/>
                <w:i/>
              </w:rPr>
            </w:pPr>
            <w:r w:rsidRPr="004E68BD">
              <w:rPr>
                <w:rFonts w:asciiTheme="minorHAnsi" w:hAnsiTheme="minorHAnsi"/>
                <w:i/>
              </w:rPr>
              <w:t>dane medyczne z SIM oraz dokumentacji medycznej pacjenta niezbędne do</w:t>
            </w:r>
          </w:p>
          <w:p w14:paraId="08F27FEA" w14:textId="6C1B30F5" w:rsidR="00B614C4" w:rsidRPr="00BD259F" w:rsidRDefault="00B614C4" w:rsidP="00B614C4">
            <w:pPr>
              <w:jc w:val="center"/>
              <w:rPr>
                <w:rFonts w:asciiTheme="minorHAnsi" w:hAnsiTheme="minorHAnsi"/>
              </w:rPr>
            </w:pPr>
            <w:r w:rsidRPr="004E68BD">
              <w:rPr>
                <w:rFonts w:asciiTheme="minorHAnsi" w:hAnsiTheme="minorHAnsi"/>
                <w:i/>
              </w:rPr>
              <w:lastRenderedPageBreak/>
              <w:t>przeprowadzenia konsultacji medycznej</w:t>
            </w:r>
            <w:r w:rsidRPr="00B614C4">
              <w:rPr>
                <w:rFonts w:asciiTheme="minorHAnsi" w:hAnsiTheme="minorHAnsi"/>
              </w:rPr>
              <w:t>.”.</w:t>
            </w:r>
          </w:p>
          <w:p w14:paraId="7B1C1C98" w14:textId="77777777" w:rsidR="008068AE" w:rsidRPr="008068AE" w:rsidDel="00C208FE" w:rsidRDefault="008068AE" w:rsidP="008068AE">
            <w:pPr>
              <w:jc w:val="center"/>
              <w:rPr>
                <w:rFonts w:asciiTheme="minorHAnsi" w:hAnsiTheme="minorHAnsi"/>
                <w:b/>
                <w:bCs/>
              </w:rPr>
            </w:pPr>
          </w:p>
          <w:p w14:paraId="2960EA03" w14:textId="2724E84E" w:rsidR="008068AE" w:rsidRPr="008068AE" w:rsidDel="00C208FE" w:rsidRDefault="008068AE" w:rsidP="008068AE">
            <w:pPr>
              <w:jc w:val="center"/>
              <w:rPr>
                <w:rFonts w:asciiTheme="minorHAnsi" w:hAnsiTheme="minorHAnsi"/>
                <w:b/>
                <w:bCs/>
              </w:rPr>
            </w:pPr>
          </w:p>
          <w:p w14:paraId="0475B028" w14:textId="77777777" w:rsidR="00ED33D0" w:rsidRPr="005450CD" w:rsidRDefault="00ED33D0" w:rsidP="00C62508">
            <w:pPr>
              <w:jc w:val="center"/>
              <w:rPr>
                <w:rFonts w:asciiTheme="minorHAnsi" w:hAnsiTheme="minorHAnsi"/>
                <w:b/>
              </w:rPr>
            </w:pPr>
          </w:p>
          <w:p w14:paraId="153F2D22" w14:textId="5B32FC9A" w:rsidR="00287EB0" w:rsidRPr="005450CD" w:rsidRDefault="00287EB0" w:rsidP="00287EB0">
            <w:pPr>
              <w:jc w:val="center"/>
              <w:rPr>
                <w:rFonts w:asciiTheme="minorHAnsi" w:hAnsiTheme="minorHAnsi"/>
                <w:b/>
              </w:rPr>
            </w:pPr>
          </w:p>
        </w:tc>
      </w:tr>
      <w:tr w:rsidR="00A1235C" w:rsidRPr="008F0136" w14:paraId="2BE9D6E7" w14:textId="77777777" w:rsidTr="07E795FC">
        <w:trPr>
          <w:trHeight w:val="557"/>
        </w:trPr>
        <w:tc>
          <w:tcPr>
            <w:tcW w:w="704" w:type="dxa"/>
            <w:shd w:val="clear" w:color="auto" w:fill="FFFFFF" w:themeFill="background1"/>
          </w:tcPr>
          <w:p w14:paraId="3C2758F3" w14:textId="77777777" w:rsidR="00A1235C" w:rsidRPr="005450CD" w:rsidRDefault="00A1235C"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4C8C3FB6" w14:textId="304E7208" w:rsidR="00A1235C" w:rsidRPr="002F3A82" w:rsidRDefault="00A1235C" w:rsidP="00C62508">
            <w:pPr>
              <w:jc w:val="center"/>
              <w:rPr>
                <w:rFonts w:asciiTheme="minorHAnsi" w:hAnsiTheme="minorHAnsi"/>
                <w:bCs/>
              </w:rPr>
            </w:pPr>
            <w:r w:rsidRPr="00203C39">
              <w:rPr>
                <w:rFonts w:asciiTheme="minorHAnsi" w:hAnsiTheme="minorHAnsi"/>
                <w:bCs/>
              </w:rPr>
              <w:t>A</w:t>
            </w:r>
            <w:r w:rsidR="002F3A82">
              <w:rPr>
                <w:rFonts w:asciiTheme="minorHAnsi" w:hAnsiTheme="minorHAnsi"/>
                <w:bCs/>
              </w:rPr>
              <w:t>rtykuł</w:t>
            </w:r>
            <w:r w:rsidRPr="00203C39">
              <w:rPr>
                <w:rFonts w:asciiTheme="minorHAnsi" w:hAnsiTheme="minorHAnsi"/>
                <w:bCs/>
              </w:rPr>
              <w:t xml:space="preserve"> 5 pkt 9</w:t>
            </w:r>
          </w:p>
        </w:tc>
        <w:tc>
          <w:tcPr>
            <w:tcW w:w="2410" w:type="dxa"/>
            <w:shd w:val="clear" w:color="auto" w:fill="FFFFFF" w:themeFill="background1"/>
          </w:tcPr>
          <w:p w14:paraId="3B75165D" w14:textId="4C797865" w:rsidR="00A1235C" w:rsidRPr="005450CD" w:rsidRDefault="00A1235C" w:rsidP="00C62508">
            <w:pPr>
              <w:jc w:val="center"/>
              <w:rPr>
                <w:rFonts w:asciiTheme="minorHAnsi" w:hAnsiTheme="minorHAnsi"/>
              </w:rPr>
            </w:pPr>
            <w:r w:rsidRPr="005450CD">
              <w:rPr>
                <w:rFonts w:asciiTheme="minorHAnsi" w:hAnsiTheme="minorHAnsi"/>
              </w:rPr>
              <w:t>Minister Cyfryzacji</w:t>
            </w:r>
          </w:p>
        </w:tc>
        <w:tc>
          <w:tcPr>
            <w:tcW w:w="5096" w:type="dxa"/>
            <w:shd w:val="clear" w:color="auto" w:fill="FFFFFF" w:themeFill="background1"/>
          </w:tcPr>
          <w:p w14:paraId="6AC6ED5B" w14:textId="7BB671A6" w:rsidR="00EF24BF" w:rsidRPr="005450CD" w:rsidRDefault="00B14D27" w:rsidP="00EF24BF">
            <w:pPr>
              <w:jc w:val="both"/>
              <w:rPr>
                <w:rFonts w:asciiTheme="minorHAnsi" w:hAnsiTheme="minorHAnsi"/>
              </w:rPr>
            </w:pPr>
            <w:r w:rsidRPr="005450CD">
              <w:rPr>
                <w:rFonts w:asciiTheme="minorHAnsi" w:hAnsiTheme="minorHAnsi"/>
                <w:b/>
              </w:rPr>
              <w:t xml:space="preserve">4. </w:t>
            </w:r>
            <w:r w:rsidR="00EF24BF" w:rsidRPr="005450CD">
              <w:rPr>
                <w:rFonts w:asciiTheme="minorHAnsi" w:hAnsiTheme="minorHAnsi"/>
                <w:b/>
              </w:rPr>
              <w:t>Ad art. 5 pkt 9</w:t>
            </w:r>
            <w:r w:rsidR="00EF24BF" w:rsidRPr="005450CD">
              <w:rPr>
                <w:rFonts w:asciiTheme="minorHAnsi" w:hAnsiTheme="minorHAnsi"/>
              </w:rPr>
              <w:t xml:space="preserve"> projektu:</w:t>
            </w:r>
          </w:p>
          <w:p w14:paraId="6C8CA482" w14:textId="77777777" w:rsidR="00EF24BF" w:rsidRPr="005450CD" w:rsidRDefault="00EF24BF" w:rsidP="00EF24BF">
            <w:pPr>
              <w:jc w:val="both"/>
              <w:rPr>
                <w:rFonts w:asciiTheme="minorHAnsi" w:hAnsiTheme="minorHAnsi"/>
              </w:rPr>
            </w:pPr>
            <w:r w:rsidRPr="005450CD">
              <w:rPr>
                <w:rFonts w:asciiTheme="minorHAnsi" w:hAnsiTheme="minorHAnsi"/>
              </w:rPr>
              <w:t>1) w zakresie dodawanego art. 11c ust. 1, ust. 3 oraz ust. 4 ustawy z dnia 28 kwietnia 2011 r. o systemie informacji w ochronie zdrowia:</w:t>
            </w:r>
          </w:p>
          <w:p w14:paraId="6A8FF128" w14:textId="77777777" w:rsidR="00EF24BF" w:rsidRPr="005450CD" w:rsidRDefault="00EF24BF" w:rsidP="00EF24BF">
            <w:pPr>
              <w:jc w:val="both"/>
              <w:rPr>
                <w:rFonts w:asciiTheme="minorHAnsi" w:hAnsiTheme="minorHAnsi"/>
              </w:rPr>
            </w:pPr>
            <w:r w:rsidRPr="005450CD">
              <w:rPr>
                <w:rFonts w:asciiTheme="minorHAnsi" w:hAnsiTheme="minorHAnsi"/>
              </w:rPr>
              <w:t>Projektowane przepisy zakładają gromadzenie w państwowym systemie (SIM) danych osobowych i medycznych pochodzących z „aplikacji wspierających dobrostan”.</w:t>
            </w:r>
          </w:p>
          <w:p w14:paraId="2F2374F5" w14:textId="77777777" w:rsidR="00EF24BF" w:rsidRPr="005450CD" w:rsidRDefault="00EF24BF" w:rsidP="00EF24BF">
            <w:pPr>
              <w:jc w:val="both"/>
              <w:rPr>
                <w:rFonts w:asciiTheme="minorHAnsi" w:hAnsiTheme="minorHAnsi"/>
              </w:rPr>
            </w:pPr>
            <w:r w:rsidRPr="005450CD">
              <w:rPr>
                <w:rFonts w:asciiTheme="minorHAnsi" w:hAnsiTheme="minorHAnsi"/>
              </w:rPr>
              <w:t>Zgodnie z art. 5 ust. 1 lit. d RODO, dane osobowe muszą być prawidłowe i w razie potrzeby uaktualniane; należy podjąć wszelkie rozsądne działania, aby dane osobowe, które są nieprawidłowe w świetle celów ich przetwarzania, zostały niezwłocznie usunięte lub sprostowane („prawidłowość”).</w:t>
            </w:r>
          </w:p>
          <w:p w14:paraId="7E4AA448" w14:textId="1C33BE3B" w:rsidR="00EF24BF" w:rsidRPr="005450CD" w:rsidRDefault="00EF24BF" w:rsidP="00EF24BF">
            <w:pPr>
              <w:jc w:val="both"/>
              <w:rPr>
                <w:rFonts w:asciiTheme="minorHAnsi" w:hAnsiTheme="minorHAnsi"/>
              </w:rPr>
            </w:pPr>
            <w:r w:rsidRPr="005450CD">
              <w:rPr>
                <w:rFonts w:asciiTheme="minorHAnsi" w:hAnsiTheme="minorHAnsi"/>
              </w:rPr>
              <w:t>Termin „aplikacje wspierające dobrostan” jest nieostry i obejmuje szerokie spektrum oprogramowania, które nie musi spełniać rygorystycznych norm przewidzianych dla wyrobów medycznych. Wprowadzanie do oficjalnej dokumentacji medycznej (Systemu Informacji Medycznej) danych z niesprawdzonych źródeł konsumenckich może prowadzić do zanieczyszczenia rekordu medycznego pacjenta informacjami błędnymi lub niekalibrowanymi.</w:t>
            </w:r>
          </w:p>
          <w:p w14:paraId="108D50BA" w14:textId="77777777" w:rsidR="00EF24BF" w:rsidRPr="005450CD" w:rsidRDefault="00EF24BF" w:rsidP="00EF24BF">
            <w:pPr>
              <w:jc w:val="both"/>
              <w:rPr>
                <w:rFonts w:asciiTheme="minorHAnsi" w:hAnsiTheme="minorHAnsi"/>
              </w:rPr>
            </w:pPr>
            <w:r w:rsidRPr="005450CD">
              <w:rPr>
                <w:rFonts w:asciiTheme="minorHAnsi" w:hAnsiTheme="minorHAnsi"/>
              </w:rPr>
              <w:t xml:space="preserve">Ponadto, projekt nie precyzuje standardów bezpieczeństwa i weryfikacji dla tych aplikacji. </w:t>
            </w:r>
          </w:p>
          <w:p w14:paraId="29D6A210" w14:textId="77777777" w:rsidR="00B14D27" w:rsidRPr="005450CD" w:rsidRDefault="00B14D27" w:rsidP="00EF24BF">
            <w:pPr>
              <w:jc w:val="both"/>
              <w:rPr>
                <w:rFonts w:asciiTheme="minorHAnsi" w:hAnsiTheme="minorHAnsi"/>
              </w:rPr>
            </w:pPr>
          </w:p>
          <w:p w14:paraId="185E98B5" w14:textId="3220A7EB" w:rsidR="00EF24BF" w:rsidRPr="005450CD" w:rsidRDefault="00EF24BF" w:rsidP="00EF24BF">
            <w:pPr>
              <w:jc w:val="both"/>
              <w:rPr>
                <w:rFonts w:asciiTheme="minorHAnsi" w:hAnsiTheme="minorHAnsi"/>
              </w:rPr>
            </w:pPr>
            <w:r w:rsidRPr="005450CD">
              <w:rPr>
                <w:rFonts w:asciiTheme="minorHAnsi" w:hAnsiTheme="minorHAnsi"/>
              </w:rPr>
              <w:t>2) w zakresie dodawanego art. 11d ust. 4 oraz ust. 5 pkt 2 ustawy z dnia 28 kwietnia 2011 r. o systemie informacji w ochronie zdrowia.</w:t>
            </w:r>
          </w:p>
          <w:p w14:paraId="001526E2" w14:textId="2A14026D" w:rsidR="00EF24BF" w:rsidRPr="005450CD" w:rsidRDefault="00EF24BF" w:rsidP="00EF24BF">
            <w:pPr>
              <w:jc w:val="both"/>
              <w:rPr>
                <w:rFonts w:asciiTheme="minorHAnsi" w:hAnsiTheme="minorHAnsi"/>
              </w:rPr>
            </w:pPr>
            <w:r w:rsidRPr="005450CD">
              <w:rPr>
                <w:rFonts w:asciiTheme="minorHAnsi" w:hAnsiTheme="minorHAnsi"/>
              </w:rPr>
              <w:t>Projektowany przepis stanowi, że w ramach konsultacji medycznej w systemie e</w:t>
            </w:r>
            <w:r w:rsidR="00B14D27" w:rsidRPr="005450CD">
              <w:rPr>
                <w:rFonts w:asciiTheme="minorHAnsi" w:hAnsiTheme="minorHAnsi"/>
              </w:rPr>
              <w:t>-</w:t>
            </w:r>
            <w:r w:rsidRPr="005450CD">
              <w:rPr>
                <w:rFonts w:asciiTheme="minorHAnsi" w:hAnsiTheme="minorHAnsi"/>
              </w:rPr>
              <w:t xml:space="preserve">Konsylium „jest nagrywany </w:t>
            </w:r>
            <w:r w:rsidRPr="005450CD">
              <w:rPr>
                <w:rFonts w:asciiTheme="minorHAnsi" w:hAnsiTheme="minorHAnsi"/>
              </w:rPr>
              <w:lastRenderedPageBreak/>
              <w:t>dźwięk przeprowadzanej konsultacji”. Nagranie to ma być przechowywane przez okres 5 lat.</w:t>
            </w:r>
          </w:p>
          <w:p w14:paraId="46815862" w14:textId="77777777" w:rsidR="00EF24BF" w:rsidRPr="005450CD" w:rsidRDefault="00EF24BF" w:rsidP="00EF24BF">
            <w:pPr>
              <w:jc w:val="both"/>
              <w:rPr>
                <w:rFonts w:asciiTheme="minorHAnsi" w:hAnsiTheme="minorHAnsi"/>
              </w:rPr>
            </w:pPr>
            <w:r w:rsidRPr="005450CD">
              <w:rPr>
                <w:rFonts w:asciiTheme="minorHAnsi" w:hAnsiTheme="minorHAnsi"/>
              </w:rPr>
              <w:t>Zasada minimalizacji danych (art. 5 ust. 1 lit. c RODO) wymaga, aby dane były adekwatne, stosowne oraz ograniczone do tego, co niezbędne do celów, w których są przetwarzane. Standardem dokumentacji medycznej jest forma pisemna (opis konsultacji, karta konsultacji). Obligatoryjne nagrywanie dźwięku każdej konsultacji (w tym głosu pacjenta i tła) stanowi nadmiarową ingerencję w prywatność. Głos jest daną biometryczną, która w określonych warunkach może służyć do identyfikacji osoby (art. 4 pkt 14 RODO). Rejestracja „surowego” przebiegu rozmowy, zamiast oparcia się na profesjonalnym opisie medycznym sporządzonym przez lekarza, wydaje się być środkiem nieproporcjonalnym do celu, jakim jest zapewnienie jakości świadczeń.</w:t>
            </w:r>
          </w:p>
          <w:p w14:paraId="15E7C12F" w14:textId="002A5BA9" w:rsidR="00A1235C" w:rsidRPr="005450CD" w:rsidRDefault="00EF24BF" w:rsidP="00C62508">
            <w:pPr>
              <w:jc w:val="both"/>
              <w:rPr>
                <w:rFonts w:asciiTheme="minorHAnsi" w:hAnsiTheme="minorHAnsi"/>
              </w:rPr>
            </w:pPr>
            <w:r w:rsidRPr="005450CD">
              <w:rPr>
                <w:rFonts w:asciiTheme="minorHAnsi" w:hAnsiTheme="minorHAnsi"/>
              </w:rPr>
              <w:t>Ponadto, zgodnie z art. 5 ust. 1 lit. e RODO, dane osobowe muszą być przechowywane w formie umożliwiającej identyfikację osoby, której dane dotyczą, przez okres nie dłuższy, niż jest to niezbędne do celów, w których dane te są przetwarzane. Przechowywanie nagrań dźwiękowych przez 5 lat jest okresem długim, biorąc pod uwagę, że kluczowe informacje medyczne znajdują się w karcie/opisie konsultacji (przechowywanej 20 lat). Uzasadnienie projektu wskazujące na „zapewnienie jakości i kompletności dokumentacji” nie jest wystarczające.</w:t>
            </w:r>
          </w:p>
        </w:tc>
        <w:tc>
          <w:tcPr>
            <w:tcW w:w="3930" w:type="dxa"/>
            <w:shd w:val="clear" w:color="auto" w:fill="FFFFFF" w:themeFill="background1"/>
          </w:tcPr>
          <w:p w14:paraId="68CCE820" w14:textId="4E1187DF" w:rsidR="00EF2EAF" w:rsidRPr="00F76CCD" w:rsidRDefault="004F6D91" w:rsidP="004F6D91">
            <w:pPr>
              <w:rPr>
                <w:rFonts w:asciiTheme="minorHAnsi" w:hAnsiTheme="minorHAnsi"/>
                <w:b/>
                <w:bCs/>
                <w:highlight w:val="cyan"/>
              </w:rPr>
            </w:pPr>
            <w:r w:rsidRPr="00F76CCD">
              <w:rPr>
                <w:rFonts w:asciiTheme="minorHAnsi" w:hAnsiTheme="minorHAnsi"/>
                <w:b/>
              </w:rPr>
              <w:lastRenderedPageBreak/>
              <w:t>Ad. 1</w:t>
            </w:r>
            <w:r w:rsidR="00F60D3D" w:rsidRPr="00504805" w:rsidDel="00460DE5">
              <w:rPr>
                <w:rFonts w:asciiTheme="minorHAnsi" w:hAnsiTheme="minorHAnsi"/>
                <w:b/>
                <w:bCs/>
              </w:rPr>
              <w:t xml:space="preserve"> </w:t>
            </w:r>
            <w:r w:rsidR="00621A96" w:rsidRPr="00504805">
              <w:rPr>
                <w:rFonts w:asciiTheme="minorHAnsi" w:hAnsiTheme="minorHAnsi"/>
                <w:b/>
                <w:bCs/>
              </w:rPr>
              <w:t xml:space="preserve">Uwaga </w:t>
            </w:r>
            <w:r w:rsidR="00F45C91" w:rsidRPr="00504805">
              <w:rPr>
                <w:rFonts w:asciiTheme="minorHAnsi" w:hAnsiTheme="minorHAnsi"/>
                <w:b/>
                <w:bCs/>
              </w:rPr>
              <w:t>nie</w:t>
            </w:r>
            <w:r w:rsidR="00621A96" w:rsidRPr="00504805">
              <w:rPr>
                <w:rFonts w:asciiTheme="minorHAnsi" w:hAnsiTheme="minorHAnsi"/>
                <w:b/>
                <w:bCs/>
              </w:rPr>
              <w:t>uwzględniona</w:t>
            </w:r>
          </w:p>
          <w:p w14:paraId="3BD6B608" w14:textId="12320BC7" w:rsidR="009C58CD" w:rsidRPr="00F76CCD" w:rsidRDefault="009C58CD" w:rsidP="009C58CD">
            <w:pPr>
              <w:rPr>
                <w:rFonts w:asciiTheme="minorHAnsi" w:hAnsiTheme="minorHAnsi"/>
              </w:rPr>
            </w:pPr>
            <w:r w:rsidRPr="04C862D1">
              <w:rPr>
                <w:rFonts w:asciiTheme="minorHAnsi" w:hAnsiTheme="minorHAnsi"/>
              </w:rPr>
              <w:t>Z</w:t>
            </w:r>
            <w:r w:rsidR="005F0A55" w:rsidRPr="00F76CCD">
              <w:rPr>
                <w:rFonts w:asciiTheme="minorHAnsi" w:hAnsiTheme="minorHAnsi"/>
                <w:bCs/>
              </w:rPr>
              <w:t xml:space="preserve">ostanie zapewnione rozróżnienie </w:t>
            </w:r>
            <w:r w:rsidR="00744325" w:rsidRPr="00F76CCD">
              <w:rPr>
                <w:rFonts w:asciiTheme="minorHAnsi" w:hAnsiTheme="minorHAnsi"/>
              </w:rPr>
              <w:t>źródła</w:t>
            </w:r>
            <w:r w:rsidR="005F0A55" w:rsidRPr="00F76CCD">
              <w:rPr>
                <w:rFonts w:asciiTheme="minorHAnsi" w:hAnsiTheme="minorHAnsi"/>
              </w:rPr>
              <w:t xml:space="preserve"> </w:t>
            </w:r>
            <w:r w:rsidR="00744325" w:rsidRPr="00F76CCD">
              <w:rPr>
                <w:rFonts w:asciiTheme="minorHAnsi" w:hAnsiTheme="minorHAnsi"/>
              </w:rPr>
              <w:t>danych</w:t>
            </w:r>
            <w:r w:rsidR="005F0A55" w:rsidRPr="00F76CCD">
              <w:rPr>
                <w:rFonts w:asciiTheme="minorHAnsi" w:hAnsiTheme="minorHAnsi"/>
              </w:rPr>
              <w:t xml:space="preserve"> </w:t>
            </w:r>
            <w:r w:rsidR="003D0152">
              <w:rPr>
                <w:rFonts w:asciiTheme="minorHAnsi" w:hAnsiTheme="minorHAnsi"/>
              </w:rPr>
              <w:t>po</w:t>
            </w:r>
            <w:r w:rsidR="005F0A55" w:rsidRPr="00F76CCD">
              <w:rPr>
                <w:rFonts w:asciiTheme="minorHAnsi" w:hAnsiTheme="minorHAnsi"/>
                <w:bCs/>
              </w:rPr>
              <w:t xml:space="preserve">między aplikacjami </w:t>
            </w:r>
            <w:r w:rsidR="00536C66">
              <w:rPr>
                <w:rFonts w:asciiTheme="minorHAnsi" w:hAnsiTheme="minorHAnsi"/>
                <w:bCs/>
              </w:rPr>
              <w:t xml:space="preserve">typu </w:t>
            </w:r>
            <w:proofErr w:type="spellStart"/>
            <w:r w:rsidR="005F0A55" w:rsidRPr="00F76CCD">
              <w:rPr>
                <w:rFonts w:asciiTheme="minorHAnsi" w:hAnsiTheme="minorHAnsi"/>
                <w:bCs/>
              </w:rPr>
              <w:t>wellness</w:t>
            </w:r>
            <w:proofErr w:type="spellEnd"/>
            <w:r w:rsidR="008D5C81">
              <w:rPr>
                <w:rFonts w:asciiTheme="minorHAnsi" w:hAnsiTheme="minorHAnsi"/>
                <w:bCs/>
              </w:rPr>
              <w:t xml:space="preserve"> oraz wyrobami medycznymi</w:t>
            </w:r>
            <w:r w:rsidR="00F76CCD" w:rsidRPr="04C862D1">
              <w:rPr>
                <w:rFonts w:asciiTheme="minorHAnsi" w:hAnsiTheme="minorHAnsi"/>
              </w:rPr>
              <w:t xml:space="preserve">. </w:t>
            </w:r>
          </w:p>
          <w:p w14:paraId="2A4ED769" w14:textId="77777777" w:rsidR="00503480" w:rsidRPr="00F76CCD" w:rsidRDefault="00503480" w:rsidP="009C58CD">
            <w:pPr>
              <w:rPr>
                <w:rFonts w:asciiTheme="minorHAnsi" w:hAnsiTheme="minorHAnsi"/>
              </w:rPr>
            </w:pPr>
          </w:p>
          <w:p w14:paraId="37CA93BB" w14:textId="479F3C72" w:rsidR="00D2123E" w:rsidRDefault="00F76CCD" w:rsidP="00F76CCD">
            <w:pPr>
              <w:rPr>
                <w:rFonts w:asciiTheme="minorHAnsi" w:hAnsiTheme="minorHAnsi"/>
                <w:b/>
              </w:rPr>
            </w:pPr>
            <w:r w:rsidRPr="004724B0">
              <w:rPr>
                <w:rFonts w:asciiTheme="minorHAnsi" w:hAnsiTheme="minorHAnsi"/>
                <w:b/>
              </w:rPr>
              <w:t xml:space="preserve">Ad. 2 </w:t>
            </w:r>
            <w:r w:rsidR="00764021" w:rsidRPr="004724B0">
              <w:rPr>
                <w:rFonts w:asciiTheme="minorHAnsi" w:hAnsiTheme="minorHAnsi"/>
                <w:b/>
              </w:rPr>
              <w:t>Uwaga uwzględniona</w:t>
            </w:r>
          </w:p>
          <w:p w14:paraId="6F4FD930" w14:textId="77777777" w:rsidR="00F76CCD" w:rsidRPr="005450CD" w:rsidRDefault="00F76CCD" w:rsidP="00F76CCD">
            <w:pPr>
              <w:rPr>
                <w:rFonts w:asciiTheme="minorHAnsi" w:hAnsiTheme="minorHAnsi"/>
                <w:b/>
              </w:rPr>
            </w:pPr>
          </w:p>
          <w:p w14:paraId="76EAE1EA" w14:textId="5CBEC9A2" w:rsidR="00A1235C" w:rsidRPr="00F76CCD" w:rsidRDefault="00A1235C" w:rsidP="00F76CCD">
            <w:pPr>
              <w:rPr>
                <w:rFonts w:asciiTheme="minorHAnsi" w:hAnsiTheme="minorHAnsi"/>
                <w:b/>
              </w:rPr>
            </w:pPr>
          </w:p>
        </w:tc>
      </w:tr>
      <w:tr w:rsidR="00E77E23" w:rsidRPr="008F0136" w14:paraId="1314C94F" w14:textId="77777777" w:rsidTr="07E795FC">
        <w:trPr>
          <w:trHeight w:val="557"/>
        </w:trPr>
        <w:tc>
          <w:tcPr>
            <w:tcW w:w="704" w:type="dxa"/>
            <w:shd w:val="clear" w:color="auto" w:fill="FFFFFF" w:themeFill="background1"/>
          </w:tcPr>
          <w:p w14:paraId="18A3C112" w14:textId="77777777" w:rsidR="00E77E23" w:rsidRPr="005450CD" w:rsidRDefault="00E77E23"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5D32899B" w14:textId="37A29CBC" w:rsidR="00E77E23" w:rsidRPr="005450CD" w:rsidRDefault="00C60C0F" w:rsidP="002F3A82">
            <w:pPr>
              <w:jc w:val="center"/>
              <w:rPr>
                <w:rFonts w:asciiTheme="minorHAnsi" w:hAnsiTheme="minorHAnsi"/>
              </w:rPr>
            </w:pPr>
            <w:r w:rsidRPr="00203C39">
              <w:rPr>
                <w:rFonts w:asciiTheme="minorHAnsi" w:hAnsiTheme="minorHAnsi"/>
                <w:bCs/>
              </w:rPr>
              <w:t>A</w:t>
            </w:r>
            <w:r w:rsidR="002F3A82" w:rsidRPr="00203C39">
              <w:rPr>
                <w:rFonts w:asciiTheme="minorHAnsi" w:hAnsiTheme="minorHAnsi"/>
                <w:bCs/>
              </w:rPr>
              <w:t>rtykuł</w:t>
            </w:r>
            <w:r w:rsidRPr="00203C39">
              <w:rPr>
                <w:rFonts w:asciiTheme="minorHAnsi" w:hAnsiTheme="minorHAnsi"/>
                <w:bCs/>
              </w:rPr>
              <w:t xml:space="preserve"> 5 pkt 11 lit. a </w:t>
            </w:r>
          </w:p>
        </w:tc>
        <w:tc>
          <w:tcPr>
            <w:tcW w:w="2410" w:type="dxa"/>
            <w:shd w:val="clear" w:color="auto" w:fill="FFFFFF" w:themeFill="background1"/>
          </w:tcPr>
          <w:p w14:paraId="76D5F6BE" w14:textId="7463AD43" w:rsidR="00E77E23" w:rsidRPr="005450CD" w:rsidRDefault="00E77E23" w:rsidP="00C62508">
            <w:pPr>
              <w:jc w:val="center"/>
              <w:rPr>
                <w:rFonts w:asciiTheme="minorHAnsi" w:hAnsiTheme="minorHAnsi"/>
              </w:rPr>
            </w:pPr>
            <w:r w:rsidRPr="005450CD">
              <w:rPr>
                <w:rFonts w:asciiTheme="minorHAnsi" w:hAnsiTheme="minorHAnsi"/>
              </w:rPr>
              <w:t>Minister Cyfryzacji</w:t>
            </w:r>
          </w:p>
        </w:tc>
        <w:tc>
          <w:tcPr>
            <w:tcW w:w="5096" w:type="dxa"/>
            <w:shd w:val="clear" w:color="auto" w:fill="FFFFFF" w:themeFill="background1"/>
          </w:tcPr>
          <w:p w14:paraId="1C0D6FAC" w14:textId="77777777" w:rsidR="00DB46C5" w:rsidRPr="005450CD" w:rsidRDefault="00DB46C5" w:rsidP="00DB46C5">
            <w:pPr>
              <w:jc w:val="both"/>
              <w:rPr>
                <w:rFonts w:asciiTheme="minorHAnsi" w:hAnsiTheme="minorHAnsi"/>
              </w:rPr>
            </w:pPr>
            <w:r w:rsidRPr="005450CD">
              <w:rPr>
                <w:rFonts w:asciiTheme="minorHAnsi" w:hAnsiTheme="minorHAnsi"/>
              </w:rPr>
              <w:t xml:space="preserve">Pieczęć elektroniczna, jaką mogą być opatrywane odwzorowania cyfrowe dokumentacji medycznej celem potwierdzenia zgodności odwzorowania cyfrowego z dokumentem w postaci papierowej, powinna być zaawansowaną pieczęcią elektroniczną weryfikowaną kwalifikowanym certyfikatem usługodawcy. Zważywszy, że alternatywą dla pieczęci elektronicznej są podpisy elektroniczne, dla których określono wymagania dające dużą pewność, że zostały złożone przez osobę, dla której zostały wydane, dla pieczęci elektronicznej wymagania </w:t>
            </w:r>
            <w:r w:rsidRPr="005450CD">
              <w:rPr>
                <w:rFonts w:asciiTheme="minorHAnsi" w:hAnsiTheme="minorHAnsi"/>
              </w:rPr>
              <w:lastRenderedPageBreak/>
              <w:t>powinny być podobne, to znaczy również powinna zapewniać, że została złożona przez określoną osobę prawną.</w:t>
            </w:r>
          </w:p>
          <w:p w14:paraId="0967C565" w14:textId="17BDC4E9" w:rsidR="00E77E23" w:rsidRPr="005450CD" w:rsidRDefault="00DB46C5" w:rsidP="00EF24BF">
            <w:pPr>
              <w:jc w:val="both"/>
              <w:rPr>
                <w:rFonts w:asciiTheme="minorHAnsi" w:hAnsiTheme="minorHAnsi"/>
              </w:rPr>
            </w:pPr>
            <w:r w:rsidRPr="005450CD">
              <w:rPr>
                <w:rFonts w:asciiTheme="minorHAnsi" w:hAnsiTheme="minorHAnsi"/>
              </w:rPr>
              <w:t>Należy nadmienić, że tym przypadku będzie to pieczęć elektroniczna usługodawcy wykonującego, a nie jak przypadku art. 31b ust. 8 i 9 odpowiednio pieczęć ministra właściwego do spraw zdrowia lub  Zakładu Ubezpieczeń Społecznych.</w:t>
            </w:r>
          </w:p>
        </w:tc>
        <w:tc>
          <w:tcPr>
            <w:tcW w:w="3930" w:type="dxa"/>
            <w:shd w:val="clear" w:color="auto" w:fill="FFFFFF" w:themeFill="background1"/>
          </w:tcPr>
          <w:p w14:paraId="4A3A08D2" w14:textId="3CD755DB" w:rsidR="00E77E23" w:rsidRPr="004724B0" w:rsidRDefault="5DBF541F" w:rsidP="04BBF791">
            <w:pPr>
              <w:jc w:val="center"/>
              <w:rPr>
                <w:rFonts w:asciiTheme="minorHAnsi" w:hAnsiTheme="minorHAnsi"/>
                <w:b/>
              </w:rPr>
            </w:pPr>
            <w:r w:rsidRPr="004724B0">
              <w:rPr>
                <w:rFonts w:asciiTheme="minorHAnsi" w:hAnsiTheme="minorHAnsi"/>
                <w:b/>
              </w:rPr>
              <w:lastRenderedPageBreak/>
              <w:t>Uwaga uwzględniona</w:t>
            </w:r>
          </w:p>
          <w:p w14:paraId="124EA3F4" w14:textId="77777777" w:rsidR="00316775" w:rsidRDefault="00316775" w:rsidP="00C62508">
            <w:pPr>
              <w:jc w:val="center"/>
              <w:rPr>
                <w:rFonts w:asciiTheme="minorHAnsi" w:hAnsiTheme="minorHAnsi"/>
                <w:b/>
                <w:bCs/>
              </w:rPr>
            </w:pPr>
          </w:p>
          <w:p w14:paraId="6D0C7C98" w14:textId="5802C311" w:rsidR="00E77E23" w:rsidRPr="001F077E" w:rsidRDefault="002B2555" w:rsidP="00C62508">
            <w:pPr>
              <w:jc w:val="center"/>
              <w:rPr>
                <w:rFonts w:asciiTheme="minorHAnsi" w:hAnsiTheme="minorHAnsi"/>
              </w:rPr>
            </w:pPr>
            <w:r w:rsidRPr="001F077E">
              <w:rPr>
                <w:rFonts w:asciiTheme="minorHAnsi" w:hAnsiTheme="minorHAnsi"/>
              </w:rPr>
              <w:t>.</w:t>
            </w:r>
          </w:p>
        </w:tc>
      </w:tr>
      <w:tr w:rsidR="006146A7" w:rsidRPr="008F0136" w14:paraId="14AE23AA" w14:textId="77777777" w:rsidTr="07E795FC">
        <w:trPr>
          <w:trHeight w:val="557"/>
        </w:trPr>
        <w:tc>
          <w:tcPr>
            <w:tcW w:w="704" w:type="dxa"/>
            <w:shd w:val="clear" w:color="auto" w:fill="FFFFFF" w:themeFill="background1"/>
          </w:tcPr>
          <w:p w14:paraId="4BBB051C" w14:textId="77777777" w:rsidR="006146A7" w:rsidRPr="005450CD" w:rsidRDefault="006146A7"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60BFD55E" w14:textId="1001F243" w:rsidR="006146A7" w:rsidRPr="005450CD" w:rsidRDefault="009E13D7" w:rsidP="002F3A82">
            <w:pPr>
              <w:jc w:val="center"/>
              <w:rPr>
                <w:rFonts w:asciiTheme="minorHAnsi" w:hAnsiTheme="minorHAnsi"/>
              </w:rPr>
            </w:pPr>
            <w:r w:rsidRPr="00203C39">
              <w:rPr>
                <w:rFonts w:asciiTheme="minorHAnsi" w:hAnsiTheme="minorHAnsi"/>
                <w:bCs/>
              </w:rPr>
              <w:t>A</w:t>
            </w:r>
            <w:r w:rsidR="002F3A82" w:rsidRPr="00203C39">
              <w:rPr>
                <w:rFonts w:asciiTheme="minorHAnsi" w:hAnsiTheme="minorHAnsi"/>
                <w:bCs/>
              </w:rPr>
              <w:t>rtykuł</w:t>
            </w:r>
            <w:r w:rsidRPr="00203C39">
              <w:rPr>
                <w:rFonts w:asciiTheme="minorHAnsi" w:hAnsiTheme="minorHAnsi"/>
                <w:bCs/>
              </w:rPr>
              <w:t xml:space="preserve"> 5 pkt 11 lit. b </w:t>
            </w:r>
          </w:p>
        </w:tc>
        <w:tc>
          <w:tcPr>
            <w:tcW w:w="2410" w:type="dxa"/>
            <w:shd w:val="clear" w:color="auto" w:fill="FFFFFF" w:themeFill="background1"/>
          </w:tcPr>
          <w:p w14:paraId="3A695AF4" w14:textId="35B79B9A" w:rsidR="006146A7" w:rsidRPr="005450CD" w:rsidRDefault="006146A7" w:rsidP="00C62508">
            <w:pPr>
              <w:jc w:val="center"/>
              <w:rPr>
                <w:rFonts w:asciiTheme="minorHAnsi" w:hAnsiTheme="minorHAnsi"/>
              </w:rPr>
            </w:pPr>
            <w:r w:rsidRPr="005450CD">
              <w:rPr>
                <w:rFonts w:asciiTheme="minorHAnsi" w:hAnsiTheme="minorHAnsi"/>
              </w:rPr>
              <w:t>Minister Cyfryzacji</w:t>
            </w:r>
          </w:p>
        </w:tc>
        <w:tc>
          <w:tcPr>
            <w:tcW w:w="5096" w:type="dxa"/>
            <w:shd w:val="clear" w:color="auto" w:fill="FFFFFF" w:themeFill="background1"/>
          </w:tcPr>
          <w:p w14:paraId="327C690B" w14:textId="77777777" w:rsidR="00402271" w:rsidRPr="005450CD" w:rsidRDefault="00402271" w:rsidP="00402271">
            <w:pPr>
              <w:jc w:val="both"/>
              <w:rPr>
                <w:rFonts w:asciiTheme="minorHAnsi" w:hAnsiTheme="minorHAnsi"/>
              </w:rPr>
            </w:pPr>
            <w:r w:rsidRPr="005450CD">
              <w:rPr>
                <w:rFonts w:asciiTheme="minorHAnsi" w:hAnsiTheme="minorHAnsi"/>
              </w:rPr>
              <w:t xml:space="preserve">Przepisy te są niejasne nawet w świetle wyjaśnienia znajdującego się w części drugiej OSR. </w:t>
            </w:r>
          </w:p>
          <w:p w14:paraId="69D69EEA" w14:textId="77777777" w:rsidR="00402271" w:rsidRPr="005450CD" w:rsidRDefault="00402271" w:rsidP="00402271">
            <w:pPr>
              <w:jc w:val="both"/>
              <w:rPr>
                <w:rFonts w:asciiTheme="minorHAnsi" w:hAnsiTheme="minorHAnsi"/>
              </w:rPr>
            </w:pPr>
            <w:r w:rsidRPr="005450CD">
              <w:rPr>
                <w:rFonts w:asciiTheme="minorHAnsi" w:hAnsiTheme="minorHAnsi"/>
              </w:rPr>
              <w:t>Przepis ust. 2a nie jest potrzebny, ponieważ prowadzi do tego samego efektu, jak przepis ust. 2 tego samego artykułu - wykonania odwzorowania cyfrowego opatrzonego kwalifikowanym podpisem elektronicznym, podpisem zaufanym, podpisem osobistym lub pieczęcią elektroniczną. Realizacja przepisu art. 13b ust. 2 będzie co do zasady wymagała „narzędzi informatycznych”, bez względu na to, kto je zapewni.</w:t>
            </w:r>
          </w:p>
          <w:p w14:paraId="699B61A1" w14:textId="77777777" w:rsidR="00402271" w:rsidRPr="005450CD" w:rsidRDefault="00402271" w:rsidP="00402271">
            <w:pPr>
              <w:jc w:val="both"/>
              <w:rPr>
                <w:rFonts w:asciiTheme="minorHAnsi" w:hAnsiTheme="minorHAnsi"/>
              </w:rPr>
            </w:pPr>
            <w:r w:rsidRPr="005450CD">
              <w:rPr>
                <w:rFonts w:asciiTheme="minorHAnsi" w:hAnsiTheme="minorHAnsi"/>
              </w:rPr>
              <w:t>Nie jest jasne, czym różni się pojęcie „narzędzie informatyczne” w kontekście ustawy o systemie informacji w ochronie zdrowia od pojęcia „oprogramowanie” i dlaczego w tym przypadku należy go użyć. Jest to istotne zwłaszcza w kontekście tego, że narzędzia do digitalizacji to nie tylko oprogramowanie, ale również sprzęt zapewniający wykonanie obrazu rastrowego o określonej rozdzielczości (mogą to być na przykład płaskie, szczelinowe lub satelitarne skanery do dokumentów). Ponadto wykonywane odwzorowania cyfrowe mogą być automatycznie opatrywane pieczęcią elektroniczną, pod warunkiem że oprogramowanie wspierające to umożliwi. W przypadku digitalizacji zatem trudno mówić o podobieństwie „narzędzia informatycznego” do tak właśnie nazwanego rozwiązania, o którym mowa w art. 9b ustawy.</w:t>
            </w:r>
          </w:p>
          <w:p w14:paraId="08FD498A" w14:textId="77777777" w:rsidR="00402271" w:rsidRPr="005450CD" w:rsidRDefault="00402271" w:rsidP="00402271">
            <w:pPr>
              <w:jc w:val="both"/>
              <w:rPr>
                <w:rFonts w:asciiTheme="minorHAnsi" w:hAnsiTheme="minorHAnsi"/>
              </w:rPr>
            </w:pPr>
            <w:r w:rsidRPr="005450CD">
              <w:rPr>
                <w:rFonts w:asciiTheme="minorHAnsi" w:hAnsiTheme="minorHAnsi"/>
              </w:rPr>
              <w:t xml:space="preserve">Wreszcie, zważywszy na to, że operator urządzenia skanującego może poddać skanowaniu dowolną dokumentację, niejasne staje się, co konkretnie kryje się </w:t>
            </w:r>
            <w:r w:rsidRPr="005450CD">
              <w:rPr>
                <w:rFonts w:asciiTheme="minorHAnsi" w:hAnsiTheme="minorHAnsi"/>
              </w:rPr>
              <w:lastRenderedPageBreak/>
              <w:t>pod nazwą „narzędzie informatyczne przeznaczone do digitalizacji dokumentacji medycznej” i jakie miałyby być specyficzne cechy tego narzędzia, odróżniające je od innych narzędzi przeznaczonych do digitalizacji dokumentacji.</w:t>
            </w:r>
          </w:p>
          <w:p w14:paraId="77FAE3C2" w14:textId="77777777" w:rsidR="00402271" w:rsidRPr="005450CD" w:rsidRDefault="00402271" w:rsidP="00402271">
            <w:pPr>
              <w:jc w:val="both"/>
              <w:rPr>
                <w:rFonts w:asciiTheme="minorHAnsi" w:hAnsiTheme="minorHAnsi"/>
              </w:rPr>
            </w:pPr>
            <w:r w:rsidRPr="005450CD">
              <w:rPr>
                <w:rFonts w:asciiTheme="minorHAnsi" w:hAnsiTheme="minorHAnsi"/>
              </w:rPr>
              <w:t xml:space="preserve">Wątpliwości budzi również ust. 2c. Niejasne jest, z jakiego powodu minister miałby w BIP ograniczać zakres dokumentacji medycznej możliwej do digitalizacji przy użyciu narzędzia informatycznego przeznaczonego do digitalizacji dokumentacji medycznej zapewnianego przez jednostkę podległą ministrowi właściwemu do spraw zdrowia, właściwą w zakresie systemów informacyjnych ochrony zdrowia. Budzi to wątpliwości zważywszy, że na podstawie przepisu art. 13b ust. 2 będzie można wykonać skanowanie dowolnej dokumentacji, a to by znaczyło, że odwzorowanie cyfrowe, przy użyciu narzędzia informatycznego przeznaczonego do digitalizacji dokumentacji medycznej zapewnianego przez jednostkę podległą ministrowi właściwemu do spraw zdrowia, musiałoby być w jakiś sposób oznaczane tak, aby było wiadomo, że mieści się w zakresie określonym w BIP. </w:t>
            </w:r>
          </w:p>
          <w:p w14:paraId="76D31A61" w14:textId="54C7DD66" w:rsidR="006146A7" w:rsidRPr="005450CD" w:rsidRDefault="00402271" w:rsidP="00DB46C5">
            <w:pPr>
              <w:jc w:val="both"/>
              <w:rPr>
                <w:rFonts w:asciiTheme="minorHAnsi" w:hAnsiTheme="minorHAnsi"/>
              </w:rPr>
            </w:pPr>
            <w:r w:rsidRPr="005450CD">
              <w:rPr>
                <w:rFonts w:asciiTheme="minorHAnsi" w:hAnsiTheme="minorHAnsi"/>
              </w:rPr>
              <w:t>Podsumowując, jeżeli celem przepisów ust. 2a-2c jest umożliwienia przygotowania przez jednostkę podległą ministrowi właściwemu do spraw zdrowia wyspecjalizowanego oprogramowania wspierającego digitalizację dokumentacji medycznej i nieodpłatnego udostępniania tego oprogramowania, to wystarczy przepis ust. 2b, bez potrzeby wprowadzenia przepisów  ust. 2a i 2c.</w:t>
            </w:r>
          </w:p>
        </w:tc>
        <w:tc>
          <w:tcPr>
            <w:tcW w:w="3930" w:type="dxa"/>
            <w:shd w:val="clear" w:color="auto" w:fill="FFFFFF" w:themeFill="background1"/>
          </w:tcPr>
          <w:p w14:paraId="0CF599E0" w14:textId="77777777" w:rsidR="00471FD0" w:rsidRPr="005450CD" w:rsidRDefault="00471FD0" w:rsidP="00C62508">
            <w:pPr>
              <w:jc w:val="center"/>
              <w:rPr>
                <w:rFonts w:asciiTheme="minorHAnsi" w:hAnsiTheme="minorHAnsi"/>
                <w:b/>
              </w:rPr>
            </w:pPr>
          </w:p>
          <w:p w14:paraId="73FDD7B4" w14:textId="1353CF96" w:rsidR="00D316FB" w:rsidRDefault="00155379" w:rsidP="00C62508">
            <w:pPr>
              <w:jc w:val="center"/>
              <w:rPr>
                <w:rFonts w:asciiTheme="minorHAnsi" w:hAnsiTheme="minorHAnsi"/>
                <w:b/>
              </w:rPr>
            </w:pPr>
            <w:r w:rsidRPr="004724B0">
              <w:rPr>
                <w:rFonts w:asciiTheme="minorHAnsi" w:hAnsiTheme="minorHAnsi"/>
                <w:b/>
              </w:rPr>
              <w:t>Wyjaśnienie</w:t>
            </w:r>
          </w:p>
          <w:p w14:paraId="5EAF732E" w14:textId="1CA39B78" w:rsidR="04C862D1" w:rsidRDefault="04C862D1" w:rsidP="04C862D1">
            <w:pPr>
              <w:jc w:val="center"/>
              <w:rPr>
                <w:rFonts w:asciiTheme="minorHAnsi" w:hAnsiTheme="minorHAnsi"/>
                <w:b/>
                <w:bCs/>
                <w:highlight w:val="cyan"/>
              </w:rPr>
            </w:pPr>
          </w:p>
          <w:p w14:paraId="2E2B5143" w14:textId="77777777" w:rsidR="0071361F" w:rsidRDefault="0071361F" w:rsidP="009A6ADE">
            <w:pPr>
              <w:rPr>
                <w:rFonts w:asciiTheme="minorHAnsi" w:hAnsiTheme="minorHAnsi"/>
                <w:b/>
              </w:rPr>
            </w:pPr>
          </w:p>
          <w:p w14:paraId="1477D200" w14:textId="2CFB4C22" w:rsidR="0071361F" w:rsidRPr="0071361F" w:rsidRDefault="0071361F" w:rsidP="0071361F">
            <w:pPr>
              <w:jc w:val="center"/>
              <w:rPr>
                <w:rFonts w:asciiTheme="minorHAnsi" w:hAnsiTheme="minorHAnsi"/>
                <w:bCs/>
              </w:rPr>
            </w:pPr>
            <w:r w:rsidRPr="0071361F">
              <w:rPr>
                <w:rFonts w:asciiTheme="minorHAnsi" w:hAnsiTheme="minorHAnsi"/>
                <w:bCs/>
              </w:rPr>
              <w:t>Projektowane przepisy określają możliwość oraz skutki digitalizacji dokumentacji medycznej. Natomiast kwestie dotyczące konkretnych rozwiązań technicznych, w tym narzędzi i standardów ich stosowania, nie są przedmiotem tych regulacji i pozostają poza ich zakresem.</w:t>
            </w:r>
          </w:p>
          <w:p w14:paraId="0298FD0D" w14:textId="77777777" w:rsidR="0071361F" w:rsidRPr="005450CD" w:rsidRDefault="0071361F" w:rsidP="00C62508">
            <w:pPr>
              <w:jc w:val="center"/>
              <w:rPr>
                <w:rFonts w:asciiTheme="minorHAnsi" w:hAnsiTheme="minorHAnsi"/>
                <w:b/>
              </w:rPr>
            </w:pPr>
          </w:p>
          <w:p w14:paraId="1BA7EFFB" w14:textId="407C78B8" w:rsidR="006146A7" w:rsidRPr="005450CD" w:rsidRDefault="006146A7" w:rsidP="00C62508">
            <w:pPr>
              <w:jc w:val="center"/>
              <w:rPr>
                <w:rFonts w:asciiTheme="minorHAnsi" w:hAnsiTheme="minorHAnsi"/>
                <w:b/>
              </w:rPr>
            </w:pPr>
          </w:p>
        </w:tc>
      </w:tr>
      <w:tr w:rsidR="00D45657" w:rsidRPr="008F0136" w14:paraId="2F5356B6" w14:textId="77777777" w:rsidTr="07E795FC">
        <w:trPr>
          <w:trHeight w:val="557"/>
        </w:trPr>
        <w:tc>
          <w:tcPr>
            <w:tcW w:w="704" w:type="dxa"/>
            <w:shd w:val="clear" w:color="auto" w:fill="FFFFFF" w:themeFill="background1"/>
          </w:tcPr>
          <w:p w14:paraId="7EF4BB76" w14:textId="77777777" w:rsidR="00D45657" w:rsidRPr="005450CD" w:rsidRDefault="00D45657"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0DC8A6FD" w14:textId="1164BFED" w:rsidR="00D45657" w:rsidRPr="005450CD" w:rsidRDefault="00D45657" w:rsidP="00D45657">
            <w:pPr>
              <w:jc w:val="center"/>
              <w:rPr>
                <w:rFonts w:asciiTheme="minorHAnsi" w:hAnsiTheme="minorHAnsi"/>
              </w:rPr>
            </w:pPr>
            <w:r w:rsidRPr="005450CD">
              <w:rPr>
                <w:rFonts w:asciiTheme="minorHAnsi" w:hAnsiTheme="minorHAnsi"/>
              </w:rPr>
              <w:t>Artykuł 5 pkt 1</w:t>
            </w:r>
            <w:r w:rsidR="00CC69C5" w:rsidRPr="005450CD">
              <w:rPr>
                <w:rFonts w:asciiTheme="minorHAnsi" w:hAnsiTheme="minorHAnsi"/>
              </w:rPr>
              <w:t>1 lit. b</w:t>
            </w:r>
          </w:p>
        </w:tc>
        <w:tc>
          <w:tcPr>
            <w:tcW w:w="2410" w:type="dxa"/>
            <w:shd w:val="clear" w:color="auto" w:fill="FFFFFF" w:themeFill="background1"/>
          </w:tcPr>
          <w:p w14:paraId="65BAFAF8" w14:textId="2D262D2F" w:rsidR="00D45657" w:rsidRPr="005450CD" w:rsidRDefault="00D45657" w:rsidP="00D45657">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193D99A6" w14:textId="75508A30" w:rsidR="00D45657" w:rsidRPr="005450CD" w:rsidRDefault="00D45657" w:rsidP="00D45657">
            <w:pPr>
              <w:jc w:val="both"/>
              <w:rPr>
                <w:rFonts w:asciiTheme="minorHAnsi" w:hAnsiTheme="minorHAnsi"/>
              </w:rPr>
            </w:pPr>
            <w:r w:rsidRPr="005450CD">
              <w:rPr>
                <w:rFonts w:asciiTheme="minorHAnsi" w:hAnsiTheme="minorHAnsi"/>
              </w:rPr>
              <w:t>15. W związku z nałożeniem na ministra właściwego do spraw zdrowia obowiązków związanych z zamieszczeniem na stronie podmiotowej Biuletynu Informacji Publicznej urzędu obsługującego tego ministra:</w:t>
            </w:r>
          </w:p>
          <w:p w14:paraId="6B3C3F68" w14:textId="77777777" w:rsidR="00D45657" w:rsidRPr="005450CD" w:rsidRDefault="00D45657" w:rsidP="00D45657">
            <w:pPr>
              <w:jc w:val="both"/>
              <w:rPr>
                <w:rFonts w:asciiTheme="minorHAnsi" w:hAnsiTheme="minorHAnsi"/>
              </w:rPr>
            </w:pPr>
            <w:r w:rsidRPr="005450CD">
              <w:rPr>
                <w:rFonts w:asciiTheme="minorHAnsi" w:hAnsiTheme="minorHAnsi"/>
              </w:rPr>
              <w:t>1)</w:t>
            </w:r>
            <w:r w:rsidRPr="005450CD">
              <w:rPr>
                <w:rFonts w:asciiTheme="minorHAnsi" w:hAnsiTheme="minorHAnsi"/>
                <w:u w:val="single"/>
              </w:rPr>
              <w:t xml:space="preserve"> wykazu</w:t>
            </w:r>
            <w:r w:rsidRPr="005450CD">
              <w:rPr>
                <w:rFonts w:asciiTheme="minorHAnsi" w:hAnsiTheme="minorHAnsi"/>
              </w:rPr>
              <w:t xml:space="preserve"> państw członkowskich Unii Europejskiej lub państw członkowskich Europejskiego Porozumienia o </w:t>
            </w:r>
            <w:r w:rsidRPr="005450CD">
              <w:rPr>
                <w:rFonts w:asciiTheme="minorHAnsi" w:hAnsiTheme="minorHAnsi"/>
              </w:rPr>
              <w:lastRenderedPageBreak/>
              <w:t xml:space="preserve">Wolnym Handlu (EFTA) – stron umowy o Europejskim Obszarze Gospodarczym, do których Rzeczpospolita Polska przekazuje karty pacjenta oraz wykazu państw, od których będą odbierane dane osobowe i jednostkowe dane medyczne pacjentów, a także </w:t>
            </w:r>
            <w:r w:rsidRPr="005450CD">
              <w:rPr>
                <w:rFonts w:asciiTheme="minorHAnsi" w:hAnsiTheme="minorHAnsi"/>
                <w:u w:val="single"/>
              </w:rPr>
              <w:t>rodzaju danych niezbędnych do identyfikacji pacjenta</w:t>
            </w:r>
            <w:r w:rsidRPr="005450CD">
              <w:rPr>
                <w:rFonts w:asciiTheme="minorHAnsi" w:hAnsiTheme="minorHAnsi"/>
              </w:rPr>
              <w:t xml:space="preserve"> notyfikowanych przez państwa wytworzenia tych danych (art. 30b ust. 9 </w:t>
            </w:r>
            <w:r w:rsidRPr="005450CD">
              <w:rPr>
                <w:rFonts w:asciiTheme="minorHAnsi" w:hAnsiTheme="minorHAnsi"/>
                <w:i/>
              </w:rPr>
              <w:t>ustawy z dnia 6 listopada 2008 r. o prawach pacjenta i Rzeczniku Praw Pacjenta</w:t>
            </w:r>
            <w:r w:rsidRPr="005450CD">
              <w:rPr>
                <w:rFonts w:asciiTheme="minorHAnsi" w:hAnsiTheme="minorHAnsi"/>
              </w:rPr>
              <w:t xml:space="preserve"> – art. 4 pkt 3 projektu ustawy),</w:t>
            </w:r>
          </w:p>
          <w:p w14:paraId="01596B47" w14:textId="77777777" w:rsidR="00D45657" w:rsidRPr="005450CD" w:rsidRDefault="00D45657" w:rsidP="00D45657">
            <w:pPr>
              <w:jc w:val="both"/>
              <w:rPr>
                <w:rFonts w:asciiTheme="minorHAnsi" w:hAnsiTheme="minorHAnsi"/>
              </w:rPr>
            </w:pPr>
            <w:r w:rsidRPr="005450CD">
              <w:rPr>
                <w:rFonts w:asciiTheme="minorHAnsi" w:hAnsiTheme="minorHAnsi"/>
              </w:rPr>
              <w:t>2) wykazu dokumentacji medycznej możliwej do digitalizacji przy użyciu narzędzia do tego przeznaczonego (art. 13b ust. 2c ustawy o systemie informacji – art. 5 pkt 11 lit. b projektu ustawy),</w:t>
            </w:r>
          </w:p>
          <w:p w14:paraId="5E7524E2" w14:textId="77777777" w:rsidR="00D45657" w:rsidRPr="005450CD" w:rsidRDefault="00D45657" w:rsidP="00D45657">
            <w:pPr>
              <w:jc w:val="both"/>
              <w:rPr>
                <w:rFonts w:asciiTheme="minorHAnsi" w:hAnsiTheme="minorHAnsi"/>
              </w:rPr>
            </w:pPr>
            <w:r w:rsidRPr="005450CD">
              <w:rPr>
                <w:rFonts w:asciiTheme="minorHAnsi" w:hAnsiTheme="minorHAnsi"/>
              </w:rPr>
              <w:t>3) informacji o narzędziach wspomagających dokonywanie diagnostyki medycznej z wykorzystaniem systemów i modeli sztucznej inteligencji dostępnych w ramach Platformy Usług Inteligentnych oraz maksymalnej liczbie usługodawców, dla których będzie możliwy dostęp do tych narzędzi (art. 31d ust. 13 ustawy o systemie informacji – art. 5 pkt 17 projektu ustawy)</w:t>
            </w:r>
          </w:p>
          <w:p w14:paraId="513AEBBC" w14:textId="4F14E4BE" w:rsidR="00D45657" w:rsidRPr="005450CD" w:rsidRDefault="00D45657" w:rsidP="00D45657">
            <w:pPr>
              <w:jc w:val="both"/>
              <w:rPr>
                <w:rFonts w:asciiTheme="minorHAnsi" w:hAnsiTheme="minorHAnsi"/>
              </w:rPr>
            </w:pPr>
            <w:r w:rsidRPr="005450CD">
              <w:rPr>
                <w:rFonts w:asciiTheme="minorHAnsi" w:hAnsiTheme="minorHAnsi"/>
              </w:rPr>
              <w:t>– projekt ustawy należy uzupełnić o przepisy dostosowujące określające kiedy po raz pierwszy właściwy minister zrealizuje wskazane powyżej obowiązki.</w:t>
            </w:r>
          </w:p>
        </w:tc>
        <w:tc>
          <w:tcPr>
            <w:tcW w:w="3930" w:type="dxa"/>
            <w:shd w:val="clear" w:color="auto" w:fill="FFFFFF" w:themeFill="background1"/>
          </w:tcPr>
          <w:p w14:paraId="48B69B58" w14:textId="71B2ACCF" w:rsidR="00D45657" w:rsidRPr="004724B0" w:rsidRDefault="00C62E52" w:rsidP="00D45657">
            <w:pPr>
              <w:jc w:val="center"/>
              <w:rPr>
                <w:rFonts w:asciiTheme="minorHAnsi" w:hAnsiTheme="minorHAnsi"/>
                <w:b/>
              </w:rPr>
            </w:pPr>
            <w:r w:rsidRPr="004724B0">
              <w:rPr>
                <w:rFonts w:asciiTheme="minorHAnsi" w:hAnsiTheme="minorHAnsi"/>
                <w:b/>
              </w:rPr>
              <w:lastRenderedPageBreak/>
              <w:t xml:space="preserve">Uwaga uwzględniona </w:t>
            </w:r>
          </w:p>
          <w:p w14:paraId="5C727DDC" w14:textId="1C20EFE6" w:rsidR="00D45657" w:rsidRPr="004E68BD" w:rsidRDefault="00D45657" w:rsidP="00D45657">
            <w:pPr>
              <w:jc w:val="center"/>
              <w:rPr>
                <w:rFonts w:asciiTheme="minorHAnsi" w:hAnsiTheme="minorHAnsi"/>
                <w:b/>
                <w:highlight w:val="green"/>
              </w:rPr>
            </w:pPr>
          </w:p>
        </w:tc>
      </w:tr>
      <w:tr w:rsidR="00C65665" w:rsidRPr="008F0136" w14:paraId="44F64D00" w14:textId="77777777" w:rsidTr="07E795FC">
        <w:trPr>
          <w:trHeight w:val="557"/>
        </w:trPr>
        <w:tc>
          <w:tcPr>
            <w:tcW w:w="704" w:type="dxa"/>
            <w:shd w:val="clear" w:color="auto" w:fill="FFFFFF" w:themeFill="background1"/>
          </w:tcPr>
          <w:p w14:paraId="33A84D53" w14:textId="77777777" w:rsidR="00C65665" w:rsidRPr="005450CD" w:rsidRDefault="00C65665"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5AAB2625" w14:textId="4FAC1590" w:rsidR="00C65665" w:rsidRPr="005450CD" w:rsidRDefault="00DE2411" w:rsidP="002F3A82">
            <w:pPr>
              <w:jc w:val="center"/>
              <w:rPr>
                <w:rFonts w:asciiTheme="minorHAnsi" w:hAnsiTheme="minorHAnsi"/>
              </w:rPr>
            </w:pPr>
            <w:r w:rsidRPr="00203C39">
              <w:rPr>
                <w:rFonts w:asciiTheme="minorHAnsi" w:hAnsiTheme="minorHAnsi"/>
                <w:bCs/>
              </w:rPr>
              <w:t>A</w:t>
            </w:r>
            <w:r w:rsidR="002F3A82" w:rsidRPr="00203C39">
              <w:rPr>
                <w:rFonts w:asciiTheme="minorHAnsi" w:hAnsiTheme="minorHAnsi"/>
                <w:bCs/>
              </w:rPr>
              <w:t>rtykuł</w:t>
            </w:r>
            <w:r w:rsidRPr="00203C39">
              <w:rPr>
                <w:rFonts w:asciiTheme="minorHAnsi" w:hAnsiTheme="minorHAnsi"/>
                <w:bCs/>
              </w:rPr>
              <w:t xml:space="preserve"> 5 pkt 17 </w:t>
            </w:r>
          </w:p>
        </w:tc>
        <w:tc>
          <w:tcPr>
            <w:tcW w:w="2410" w:type="dxa"/>
            <w:shd w:val="clear" w:color="auto" w:fill="FFFFFF" w:themeFill="background1"/>
          </w:tcPr>
          <w:p w14:paraId="72E32DBC" w14:textId="17C40B84" w:rsidR="00C65665" w:rsidRPr="005450CD" w:rsidRDefault="00C65665" w:rsidP="00D45657">
            <w:pPr>
              <w:jc w:val="center"/>
              <w:rPr>
                <w:rFonts w:asciiTheme="minorHAnsi" w:hAnsiTheme="minorHAnsi"/>
              </w:rPr>
            </w:pPr>
            <w:r w:rsidRPr="005450CD">
              <w:rPr>
                <w:rFonts w:asciiTheme="minorHAnsi" w:hAnsiTheme="minorHAnsi"/>
              </w:rPr>
              <w:t>Minister Cyfryzacji</w:t>
            </w:r>
          </w:p>
        </w:tc>
        <w:tc>
          <w:tcPr>
            <w:tcW w:w="5096" w:type="dxa"/>
            <w:shd w:val="clear" w:color="auto" w:fill="FFFFFF" w:themeFill="background1"/>
          </w:tcPr>
          <w:p w14:paraId="613EA8C4" w14:textId="77777777" w:rsidR="00BB0302" w:rsidRPr="005450CD" w:rsidRDefault="00BB0302" w:rsidP="00BB0302">
            <w:pPr>
              <w:jc w:val="both"/>
              <w:rPr>
                <w:rFonts w:asciiTheme="minorHAnsi" w:hAnsiTheme="minorHAnsi"/>
              </w:rPr>
            </w:pPr>
            <w:r w:rsidRPr="005450CD">
              <w:rPr>
                <w:rFonts w:asciiTheme="minorHAnsi" w:hAnsiTheme="minorHAnsi"/>
              </w:rPr>
              <w:t>Projekt powołuje do życia „Hurtownię Danych e-Zdrowia” (art. 5 pkt 17 projektu w zakresie dodawanego w ustawie z dnia 28 kwietnia 2011 r. o systemie informacji w ochronie zdrowia art. 31e), która ma agregować dane z wielu rejestrów.</w:t>
            </w:r>
          </w:p>
          <w:p w14:paraId="3BDD647C" w14:textId="77777777" w:rsidR="00BB0302" w:rsidRPr="005450CD" w:rsidRDefault="00BB0302" w:rsidP="00BB0302">
            <w:pPr>
              <w:jc w:val="both"/>
              <w:rPr>
                <w:rFonts w:asciiTheme="minorHAnsi" w:hAnsiTheme="minorHAnsi"/>
              </w:rPr>
            </w:pPr>
            <w:r w:rsidRPr="005450CD">
              <w:rPr>
                <w:rFonts w:asciiTheme="minorHAnsi" w:hAnsiTheme="minorHAnsi"/>
              </w:rPr>
              <w:t>W uzasadnieniu wskazano, że dane w Hurtowni będą podlegać „</w:t>
            </w:r>
            <w:proofErr w:type="spellStart"/>
            <w:r w:rsidRPr="005450CD">
              <w:rPr>
                <w:rFonts w:asciiTheme="minorHAnsi" w:hAnsiTheme="minorHAnsi"/>
              </w:rPr>
              <w:t>pseudonimizacji</w:t>
            </w:r>
            <w:proofErr w:type="spellEnd"/>
            <w:r w:rsidRPr="005450CD">
              <w:rPr>
                <w:rFonts w:asciiTheme="minorHAnsi" w:hAnsiTheme="minorHAnsi"/>
              </w:rPr>
              <w:t xml:space="preserve"> (...) umożliwiającej powiązanie zdarzeń medycznych tej samej osoby fizycznej”. Celem jest m.in. prowadzenie analiz statystycznych i epidemiologicznych.</w:t>
            </w:r>
          </w:p>
          <w:p w14:paraId="3764B77F" w14:textId="77777777" w:rsidR="00BB0302" w:rsidRPr="005450CD" w:rsidRDefault="00BB0302" w:rsidP="00BB0302">
            <w:pPr>
              <w:jc w:val="both"/>
              <w:rPr>
                <w:rFonts w:asciiTheme="minorHAnsi" w:hAnsiTheme="minorHAnsi"/>
              </w:rPr>
            </w:pPr>
            <w:r w:rsidRPr="005450CD">
              <w:rPr>
                <w:rFonts w:asciiTheme="minorHAnsi" w:hAnsiTheme="minorHAnsi"/>
              </w:rPr>
              <w:t xml:space="preserve">Zgodnie z art. 5 ust. 1 lit. b RODO, dane osobowe muszą być zbierane w konkretnych, wyraźnych i prawnie uzasadnionych celach i nieprzetwarzane dalej w sposób </w:t>
            </w:r>
            <w:r w:rsidRPr="005450CD">
              <w:rPr>
                <w:rFonts w:asciiTheme="minorHAnsi" w:hAnsiTheme="minorHAnsi"/>
              </w:rPr>
              <w:lastRenderedPageBreak/>
              <w:t>niezgodny z tymi celami. Ponadto ani w projekcie, ani w uzasadnieniu nie wskazano, jak długo te dane będą tam przechowywane.</w:t>
            </w:r>
          </w:p>
          <w:p w14:paraId="2DE063CC" w14:textId="77777777" w:rsidR="00BB0302" w:rsidRPr="005450CD" w:rsidRDefault="00BB0302" w:rsidP="00BB0302">
            <w:pPr>
              <w:jc w:val="both"/>
              <w:rPr>
                <w:rFonts w:asciiTheme="minorHAnsi" w:hAnsiTheme="minorHAnsi"/>
              </w:rPr>
            </w:pPr>
            <w:r w:rsidRPr="005450CD">
              <w:rPr>
                <w:rFonts w:asciiTheme="minorHAnsi" w:hAnsiTheme="minorHAnsi"/>
              </w:rPr>
              <w:t>Zgodnie z zasadą ograniczenia przechowywania (art. 5 ust. 1 lit. e RODO), dane osobowe mogą być przechowywane tylko przez okres niezbędny do celów przetwarzania. Tworzenie centralnej bazy bez ustawowego limitu czasowego (np. „przez okres 10 lat od zasilenia”) sugeruje tworzenie bazy wieczystej.</w:t>
            </w:r>
          </w:p>
          <w:p w14:paraId="105E6C67" w14:textId="768D9BC0" w:rsidR="00C65665" w:rsidRPr="005450CD" w:rsidRDefault="00BB0302" w:rsidP="00D45657">
            <w:pPr>
              <w:jc w:val="both"/>
              <w:rPr>
                <w:rFonts w:asciiTheme="minorHAnsi" w:hAnsiTheme="minorHAnsi"/>
              </w:rPr>
            </w:pPr>
            <w:r w:rsidRPr="005450CD">
              <w:rPr>
                <w:rFonts w:asciiTheme="minorHAnsi" w:hAnsiTheme="minorHAnsi"/>
              </w:rPr>
              <w:t xml:space="preserve">W przypadku baz analitycznych/statystycznych, RODO wymaga albo </w:t>
            </w:r>
            <w:proofErr w:type="spellStart"/>
            <w:r w:rsidRPr="005450CD">
              <w:rPr>
                <w:rFonts w:asciiTheme="minorHAnsi" w:hAnsiTheme="minorHAnsi"/>
              </w:rPr>
              <w:t>anonimizacji</w:t>
            </w:r>
            <w:proofErr w:type="spellEnd"/>
            <w:r w:rsidRPr="005450CD">
              <w:rPr>
                <w:rFonts w:asciiTheme="minorHAnsi" w:hAnsiTheme="minorHAnsi"/>
              </w:rPr>
              <w:t xml:space="preserve"> (wtedy RODO nie ma zastosowania), albo ścisłego określenia retencji dla danych </w:t>
            </w:r>
            <w:proofErr w:type="spellStart"/>
            <w:r w:rsidRPr="005450CD">
              <w:rPr>
                <w:rFonts w:asciiTheme="minorHAnsi" w:hAnsiTheme="minorHAnsi"/>
              </w:rPr>
              <w:t>spseudonimizowanych</w:t>
            </w:r>
            <w:proofErr w:type="spellEnd"/>
            <w:r w:rsidRPr="005450CD">
              <w:rPr>
                <w:rFonts w:asciiTheme="minorHAnsi" w:hAnsiTheme="minorHAnsi"/>
              </w:rPr>
              <w:t>.</w:t>
            </w:r>
          </w:p>
        </w:tc>
        <w:tc>
          <w:tcPr>
            <w:tcW w:w="3930" w:type="dxa"/>
            <w:shd w:val="clear" w:color="auto" w:fill="FFFFFF" w:themeFill="background1"/>
          </w:tcPr>
          <w:p w14:paraId="30EE13E1" w14:textId="5D1AC068" w:rsidR="00231A01" w:rsidRPr="004724B0" w:rsidRDefault="00654679" w:rsidP="00231A01">
            <w:pPr>
              <w:jc w:val="center"/>
              <w:rPr>
                <w:rFonts w:ascii="Segoe UI" w:hAnsi="Segoe UI" w:cs="Segoe UI"/>
                <w:b/>
                <w:sz w:val="18"/>
                <w:szCs w:val="18"/>
              </w:rPr>
            </w:pPr>
            <w:r w:rsidRPr="004724B0">
              <w:rPr>
                <w:rFonts w:asciiTheme="minorHAnsi" w:hAnsiTheme="minorHAnsi"/>
                <w:b/>
              </w:rPr>
              <w:lastRenderedPageBreak/>
              <w:t>Uwaga uwzględniona</w:t>
            </w:r>
          </w:p>
          <w:p w14:paraId="71B8D5C7" w14:textId="6D207D4C" w:rsidR="04C862D1" w:rsidRPr="004E68BD" w:rsidRDefault="04C862D1" w:rsidP="04C862D1">
            <w:pPr>
              <w:jc w:val="center"/>
              <w:rPr>
                <w:rFonts w:asciiTheme="minorHAnsi" w:hAnsiTheme="minorHAnsi"/>
                <w:highlight w:val="green"/>
              </w:rPr>
            </w:pPr>
          </w:p>
          <w:p w14:paraId="57AC5DFA" w14:textId="4E7A44DA" w:rsidR="04C862D1" w:rsidRPr="004E68BD" w:rsidRDefault="04C862D1" w:rsidP="04C862D1">
            <w:pPr>
              <w:jc w:val="center"/>
              <w:rPr>
                <w:rFonts w:asciiTheme="minorHAnsi" w:hAnsiTheme="minorHAnsi"/>
                <w:highlight w:val="green"/>
              </w:rPr>
            </w:pPr>
          </w:p>
          <w:p w14:paraId="11715C80" w14:textId="16EBD52D" w:rsidR="00C65665" w:rsidRPr="004E68BD" w:rsidRDefault="00C65665" w:rsidP="00D45657">
            <w:pPr>
              <w:jc w:val="center"/>
              <w:rPr>
                <w:rFonts w:asciiTheme="minorHAnsi" w:hAnsiTheme="minorHAnsi"/>
                <w:b/>
                <w:highlight w:val="green"/>
              </w:rPr>
            </w:pPr>
          </w:p>
        </w:tc>
      </w:tr>
      <w:tr w:rsidR="00CC69C5" w:rsidRPr="008F0136" w14:paraId="5913FA60" w14:textId="77777777" w:rsidTr="07E795FC">
        <w:trPr>
          <w:trHeight w:val="557"/>
        </w:trPr>
        <w:tc>
          <w:tcPr>
            <w:tcW w:w="704" w:type="dxa"/>
            <w:shd w:val="clear" w:color="auto" w:fill="FFFFFF" w:themeFill="background1"/>
          </w:tcPr>
          <w:p w14:paraId="04E5DD8B" w14:textId="77777777" w:rsidR="00CC69C5" w:rsidRPr="005450CD" w:rsidRDefault="00CC69C5"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0170E176" w14:textId="323F15A2" w:rsidR="00CC69C5" w:rsidRPr="005450CD" w:rsidRDefault="00CC69C5" w:rsidP="00CC69C5">
            <w:pPr>
              <w:jc w:val="center"/>
              <w:rPr>
                <w:rFonts w:asciiTheme="minorHAnsi" w:hAnsiTheme="minorHAnsi"/>
              </w:rPr>
            </w:pPr>
            <w:r w:rsidRPr="005450CD">
              <w:rPr>
                <w:rFonts w:asciiTheme="minorHAnsi" w:hAnsiTheme="minorHAnsi"/>
              </w:rPr>
              <w:t>Artykuł 5 pkt 17</w:t>
            </w:r>
          </w:p>
        </w:tc>
        <w:tc>
          <w:tcPr>
            <w:tcW w:w="2410" w:type="dxa"/>
            <w:shd w:val="clear" w:color="auto" w:fill="FFFFFF" w:themeFill="background1"/>
          </w:tcPr>
          <w:p w14:paraId="628615AD" w14:textId="4D653F20" w:rsidR="00CC69C5" w:rsidRPr="005450CD" w:rsidRDefault="00CC69C5" w:rsidP="00CC69C5">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1703AC81" w14:textId="0E3990A9" w:rsidR="00CC69C5" w:rsidRPr="005450CD" w:rsidRDefault="00CC69C5" w:rsidP="00CC69C5">
            <w:pPr>
              <w:jc w:val="both"/>
              <w:rPr>
                <w:rFonts w:asciiTheme="minorHAnsi" w:hAnsiTheme="minorHAnsi"/>
              </w:rPr>
            </w:pPr>
            <w:r w:rsidRPr="005450CD">
              <w:rPr>
                <w:rFonts w:asciiTheme="minorHAnsi" w:hAnsiTheme="minorHAnsi"/>
              </w:rPr>
              <w:t>15. W związku z nałożeniem na ministra właściwego do spraw zdrowia obowiązków związanych z zamieszczeniem na stronie podmiotowej Biuletynu Informacji Publicznej urzędu obsługującego tego ministra:</w:t>
            </w:r>
          </w:p>
          <w:p w14:paraId="02FD943A" w14:textId="77777777" w:rsidR="00CC69C5" w:rsidRPr="005450CD" w:rsidRDefault="00CC69C5" w:rsidP="00CC69C5">
            <w:pPr>
              <w:jc w:val="both"/>
              <w:rPr>
                <w:rFonts w:asciiTheme="minorHAnsi" w:hAnsiTheme="minorHAnsi"/>
              </w:rPr>
            </w:pPr>
            <w:r w:rsidRPr="005450CD">
              <w:rPr>
                <w:rFonts w:asciiTheme="minorHAnsi" w:hAnsiTheme="minorHAnsi"/>
              </w:rPr>
              <w:t>1)</w:t>
            </w:r>
            <w:r w:rsidRPr="005450CD">
              <w:rPr>
                <w:rFonts w:asciiTheme="minorHAnsi" w:hAnsiTheme="minorHAnsi"/>
                <w:u w:val="single"/>
              </w:rPr>
              <w:t xml:space="preserve"> wykazu</w:t>
            </w:r>
            <w:r w:rsidRPr="005450CD">
              <w:rPr>
                <w:rFonts w:asciiTheme="minorHAnsi" w:hAnsiTheme="minorHAnsi"/>
              </w:rPr>
              <w:t xml:space="preserve"> państw członkowskich Unii Europejskiej lub państw członkowskich Europejskiego Porozumienia o Wolnym Handlu (EFTA) – stron umowy o Europejskim Obszarze Gospodarczym, do których Rzeczpospolita Polska przekazuje karty pacjenta oraz wykazu państw, od których będą odbierane dane osobowe i jednostkowe dane medyczne pacjentów, a także </w:t>
            </w:r>
            <w:r w:rsidRPr="005450CD">
              <w:rPr>
                <w:rFonts w:asciiTheme="minorHAnsi" w:hAnsiTheme="minorHAnsi"/>
                <w:u w:val="single"/>
              </w:rPr>
              <w:t>rodzaju danych niezbędnych do identyfikacji pacjenta</w:t>
            </w:r>
            <w:r w:rsidRPr="005450CD">
              <w:rPr>
                <w:rFonts w:asciiTheme="minorHAnsi" w:hAnsiTheme="minorHAnsi"/>
              </w:rPr>
              <w:t xml:space="preserve"> notyfikowanych przez państwa wytworzenia tych danych (art. 30b ust. 9 </w:t>
            </w:r>
            <w:r w:rsidRPr="005450CD">
              <w:rPr>
                <w:rFonts w:asciiTheme="minorHAnsi" w:hAnsiTheme="minorHAnsi"/>
                <w:i/>
              </w:rPr>
              <w:t>ustawy z dnia 6 listopada 2008 r. o prawach pacjenta i Rzeczniku Praw Pacjenta</w:t>
            </w:r>
            <w:r w:rsidRPr="005450CD">
              <w:rPr>
                <w:rFonts w:asciiTheme="minorHAnsi" w:hAnsiTheme="minorHAnsi"/>
              </w:rPr>
              <w:t xml:space="preserve"> – art. 4 pkt 3 projektu ustawy),</w:t>
            </w:r>
          </w:p>
          <w:p w14:paraId="552C33DC" w14:textId="77777777" w:rsidR="00CC69C5" w:rsidRPr="005450CD" w:rsidRDefault="00CC69C5" w:rsidP="00CC69C5">
            <w:pPr>
              <w:jc w:val="both"/>
              <w:rPr>
                <w:rFonts w:asciiTheme="minorHAnsi" w:hAnsiTheme="minorHAnsi"/>
              </w:rPr>
            </w:pPr>
            <w:r w:rsidRPr="005450CD">
              <w:rPr>
                <w:rFonts w:asciiTheme="minorHAnsi" w:hAnsiTheme="minorHAnsi"/>
              </w:rPr>
              <w:t>2) wykazu dokumentacji medycznej możliwej do digitalizacji przy użyciu narzędzia do tego przeznaczonego (art. 13b ust. 2c ustawy o systemie informacji – art. 5 pkt 11 lit. b projektu ustawy),</w:t>
            </w:r>
          </w:p>
          <w:p w14:paraId="1BCE6102" w14:textId="77777777" w:rsidR="00CC69C5" w:rsidRPr="005450CD" w:rsidRDefault="00CC69C5" w:rsidP="00CC69C5">
            <w:pPr>
              <w:jc w:val="both"/>
              <w:rPr>
                <w:rFonts w:asciiTheme="minorHAnsi" w:hAnsiTheme="minorHAnsi"/>
              </w:rPr>
            </w:pPr>
            <w:r w:rsidRPr="005450CD">
              <w:rPr>
                <w:rFonts w:asciiTheme="minorHAnsi" w:hAnsiTheme="minorHAnsi"/>
              </w:rPr>
              <w:t xml:space="preserve">3) informacji o narzędziach wspomagających dokonywanie diagnostyki medycznej z wykorzystaniem systemów i modeli sztucznej inteligencji dostępnych w ramach Platformy Usług Inteligentnych oraz </w:t>
            </w:r>
            <w:r w:rsidRPr="005450CD">
              <w:rPr>
                <w:rFonts w:asciiTheme="minorHAnsi" w:hAnsiTheme="minorHAnsi"/>
              </w:rPr>
              <w:lastRenderedPageBreak/>
              <w:t>maksymalnej liczbie usługodawców, dla których będzie możliwy dostęp do tych narzędzi (art. 31d ust. 13 ustawy o systemie informacji – art. 5 pkt 17 projektu ustawy)</w:t>
            </w:r>
          </w:p>
          <w:p w14:paraId="4CFA7553" w14:textId="576C4B4A" w:rsidR="00CC69C5" w:rsidRPr="005450CD" w:rsidRDefault="00CC69C5" w:rsidP="00CC69C5">
            <w:pPr>
              <w:jc w:val="both"/>
              <w:rPr>
                <w:rFonts w:asciiTheme="minorHAnsi" w:hAnsiTheme="minorHAnsi"/>
              </w:rPr>
            </w:pPr>
            <w:r w:rsidRPr="005450CD">
              <w:rPr>
                <w:rFonts w:asciiTheme="minorHAnsi" w:hAnsiTheme="minorHAnsi"/>
              </w:rPr>
              <w:t>– projekt ustawy należy uzupełnić o przepisy dostosowujące określające kiedy po raz pierwszy właściwy minister zrealizuje wskazane powyżej obowiązki.</w:t>
            </w:r>
          </w:p>
        </w:tc>
        <w:tc>
          <w:tcPr>
            <w:tcW w:w="3930" w:type="dxa"/>
            <w:shd w:val="clear" w:color="auto" w:fill="FFFFFF" w:themeFill="background1"/>
          </w:tcPr>
          <w:p w14:paraId="607576DA" w14:textId="0427BACD" w:rsidR="00CC69C5" w:rsidRPr="004724B0" w:rsidRDefault="00BD669C" w:rsidP="00CC69C5">
            <w:pPr>
              <w:jc w:val="center"/>
              <w:rPr>
                <w:rFonts w:asciiTheme="minorHAnsi" w:hAnsiTheme="minorHAnsi"/>
                <w:b/>
              </w:rPr>
            </w:pPr>
            <w:r w:rsidRPr="004724B0">
              <w:rPr>
                <w:rFonts w:asciiTheme="minorHAnsi" w:hAnsiTheme="minorHAnsi"/>
                <w:b/>
              </w:rPr>
              <w:lastRenderedPageBreak/>
              <w:t xml:space="preserve">Uwaga uwzględniona </w:t>
            </w:r>
          </w:p>
          <w:p w14:paraId="3B9037BA" w14:textId="77777777" w:rsidR="0092654F" w:rsidRPr="004E68BD" w:rsidRDefault="0092654F" w:rsidP="00CC69C5">
            <w:pPr>
              <w:jc w:val="center"/>
              <w:rPr>
                <w:rFonts w:asciiTheme="minorHAnsi" w:hAnsiTheme="minorHAnsi"/>
                <w:highlight w:val="green"/>
              </w:rPr>
            </w:pPr>
          </w:p>
          <w:p w14:paraId="3F73D089" w14:textId="2A1C32D5" w:rsidR="00842C3B" w:rsidRPr="004E68BD" w:rsidRDefault="00842C3B" w:rsidP="004B0EC8">
            <w:pPr>
              <w:jc w:val="center"/>
              <w:rPr>
                <w:rFonts w:asciiTheme="minorHAnsi" w:hAnsiTheme="minorHAnsi"/>
                <w:b/>
                <w:highlight w:val="green"/>
              </w:rPr>
            </w:pPr>
          </w:p>
        </w:tc>
      </w:tr>
      <w:tr w:rsidR="00C62508" w:rsidRPr="008F0136" w14:paraId="4736C46C" w14:textId="77777777" w:rsidTr="07E795FC">
        <w:trPr>
          <w:trHeight w:val="557"/>
        </w:trPr>
        <w:tc>
          <w:tcPr>
            <w:tcW w:w="704" w:type="dxa"/>
            <w:shd w:val="clear" w:color="auto" w:fill="FFFFFF" w:themeFill="background1"/>
          </w:tcPr>
          <w:p w14:paraId="58058BB4" w14:textId="77777777" w:rsidR="00C62508" w:rsidRPr="005450CD" w:rsidRDefault="00C62508"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67CD5633" w14:textId="54B722E9" w:rsidR="00C62508" w:rsidRPr="005450CD" w:rsidRDefault="00C62508" w:rsidP="00C62508">
            <w:pPr>
              <w:jc w:val="center"/>
              <w:rPr>
                <w:rFonts w:asciiTheme="minorHAnsi" w:hAnsiTheme="minorHAnsi"/>
              </w:rPr>
            </w:pPr>
            <w:r w:rsidRPr="005450CD">
              <w:rPr>
                <w:rFonts w:asciiTheme="minorHAnsi" w:hAnsiTheme="minorHAnsi"/>
              </w:rPr>
              <w:t>Artykuł 5 pkt 17</w:t>
            </w:r>
          </w:p>
        </w:tc>
        <w:tc>
          <w:tcPr>
            <w:tcW w:w="2410" w:type="dxa"/>
            <w:shd w:val="clear" w:color="auto" w:fill="FFFFFF" w:themeFill="background1"/>
          </w:tcPr>
          <w:p w14:paraId="4B70CC40" w14:textId="718E593F" w:rsidR="00C62508" w:rsidRPr="005450CD" w:rsidRDefault="00C62508" w:rsidP="00C62508">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1FA15874" w14:textId="434FB91A" w:rsidR="00C62508" w:rsidRPr="005450CD" w:rsidRDefault="00C62508" w:rsidP="00C62508">
            <w:pPr>
              <w:jc w:val="both"/>
              <w:rPr>
                <w:rFonts w:asciiTheme="minorHAnsi" w:hAnsiTheme="minorHAnsi"/>
              </w:rPr>
            </w:pPr>
            <w:r w:rsidRPr="005450CD">
              <w:rPr>
                <w:rFonts w:asciiTheme="minorHAnsi" w:hAnsiTheme="minorHAnsi"/>
              </w:rPr>
              <w:t>10. W art. 5 pkt 17 projektu ustawy proponuje się dodanie art. 31d ustawy o systemie informacji określającego zasady działania nowego systemu teleinformatycznego – Platformy Usług Inteligentnych. W odniesieniu do powyższej propozycji:</w:t>
            </w:r>
          </w:p>
          <w:p w14:paraId="0BCB15C9" w14:textId="77777777" w:rsidR="00C62508" w:rsidRPr="005450CD" w:rsidRDefault="00C62508" w:rsidP="00C62508">
            <w:pPr>
              <w:jc w:val="both"/>
              <w:rPr>
                <w:rFonts w:asciiTheme="minorHAnsi" w:hAnsiTheme="minorHAnsi"/>
              </w:rPr>
            </w:pPr>
            <w:r w:rsidRPr="005450CD">
              <w:rPr>
                <w:rFonts w:asciiTheme="minorHAnsi" w:hAnsiTheme="minorHAnsi"/>
              </w:rPr>
              <w:t>1) w zakresie określonego w projektowanym ust. 2 katalogu danych przetwarzanych w systemie wątpliwości budzi:</w:t>
            </w:r>
          </w:p>
          <w:p w14:paraId="090F89FA" w14:textId="0E6BC3C0" w:rsidR="00C62508" w:rsidRPr="005450CD" w:rsidRDefault="00C62508" w:rsidP="00C62508">
            <w:pPr>
              <w:jc w:val="both"/>
              <w:rPr>
                <w:rFonts w:asciiTheme="minorHAnsi" w:hAnsiTheme="minorHAnsi"/>
              </w:rPr>
            </w:pPr>
            <w:r w:rsidRPr="005450CD">
              <w:rPr>
                <w:rFonts w:asciiTheme="minorHAnsi" w:hAnsiTheme="minorHAnsi"/>
              </w:rPr>
              <w:t xml:space="preserve">a) niespójność zawartych w projekcie ustawy rozwiązań dotyczących danych usługodawców – z brzmienia projektowanego pkt 3 lit. a wynikałoby, </w:t>
            </w:r>
          </w:p>
          <w:p w14:paraId="342CFA03" w14:textId="77777777" w:rsidR="00C62508" w:rsidRPr="005450CD" w:rsidRDefault="00C62508" w:rsidP="00C62508">
            <w:pPr>
              <w:jc w:val="both"/>
              <w:rPr>
                <w:rFonts w:asciiTheme="minorHAnsi" w:hAnsiTheme="minorHAnsi"/>
              </w:rPr>
            </w:pPr>
            <w:r w:rsidRPr="005450CD">
              <w:rPr>
                <w:rFonts w:asciiTheme="minorHAnsi" w:hAnsiTheme="minorHAnsi"/>
              </w:rPr>
              <w:t>że w systemie przetwarza się dane usługodawców będących podmiotami leczniczymi, podczas gdy brzmienie pkt 3 lit. b wskazywałoby na możliwość gromadzenia w systemie także danych dotyczących innego rodzaju usługodawców; kwestia ta wymaga zatem wyjaśnienia, a projektowane przepisy odpowiedniej modyfikacji,</w:t>
            </w:r>
          </w:p>
          <w:p w14:paraId="3C8015CA" w14:textId="49EE0691" w:rsidR="00C62508" w:rsidRPr="005450CD" w:rsidRDefault="00C62508" w:rsidP="00C62508">
            <w:pPr>
              <w:jc w:val="both"/>
              <w:rPr>
                <w:rFonts w:asciiTheme="minorHAnsi" w:hAnsiTheme="minorHAnsi"/>
              </w:rPr>
            </w:pPr>
            <w:r w:rsidRPr="005450CD">
              <w:rPr>
                <w:rFonts w:asciiTheme="minorHAnsi" w:hAnsiTheme="minorHAnsi"/>
              </w:rPr>
              <w:t>b) zastosowanie konstrukcji katalogu otwartego w odniesieniu do określonego w pkt 5 zakresu przetwarzanych w systemie jednostkowych danych medycznych;</w:t>
            </w:r>
          </w:p>
          <w:p w14:paraId="41589867" w14:textId="4C3EC5B2" w:rsidR="00C62508" w:rsidRPr="005450CD" w:rsidRDefault="00C62508" w:rsidP="00C62508">
            <w:pPr>
              <w:jc w:val="both"/>
              <w:rPr>
                <w:rFonts w:asciiTheme="minorHAnsi" w:hAnsiTheme="minorHAnsi"/>
              </w:rPr>
            </w:pPr>
            <w:r w:rsidRPr="005450CD">
              <w:rPr>
                <w:rFonts w:asciiTheme="minorHAnsi" w:hAnsiTheme="minorHAnsi"/>
              </w:rPr>
              <w:t xml:space="preserve">2) należy wskazać, że w ust. 13 i 14 wprowadzono zasadę, zgodnie z którą dostęp do systemu ma przysługiwać ograniczonej liczbie usługodawców, oraz określono podstawowe założenia przyznawania tego dostępu; należy jednak zauważyć, że kwestia ta została uregulowana w sposób niekompletny, co skutkuje niedostatecznym wyznaczeniem zakresu obowiązków i uprawnień, zarówno podmiotu przyznającego dostęp, jak </w:t>
            </w:r>
            <w:r w:rsidRPr="005450CD">
              <w:rPr>
                <w:rFonts w:asciiTheme="minorHAnsi" w:hAnsiTheme="minorHAnsi"/>
              </w:rPr>
              <w:lastRenderedPageBreak/>
              <w:t xml:space="preserve">i usługobiorców ubiegających się o to uprawnienie. Tytułem przykładu należy wskazać na brak regulacji w zakresie takich kwestii, jak kiedy, gdzie i w jakiej formie usługodawcy mają przedstawiać swoje „zgłoszenia gotowości”, jakie informacje ma zawierać takie zgłoszenie, w jakim terminie i przez kogo wspomniane zgłoszenia mają być rozpatrywane oraz formie i terminie informowania usługodawców o nadaniu im prawa dostępu lub odmowie przyznania im tego uprawnienia; projekt wymaga zatem w powyższym zakresie uzupełnienia na poziomie przepisów ustawowych oraz ewentualnego upoważnienia do wydania aktu wykonawczego. </w:t>
            </w:r>
          </w:p>
        </w:tc>
        <w:tc>
          <w:tcPr>
            <w:tcW w:w="3930" w:type="dxa"/>
            <w:shd w:val="clear" w:color="auto" w:fill="FFFFFF" w:themeFill="background1"/>
          </w:tcPr>
          <w:p w14:paraId="48DB137D" w14:textId="77777777" w:rsidR="00E65721" w:rsidRPr="005450CD" w:rsidRDefault="00E65721" w:rsidP="00C62508">
            <w:pPr>
              <w:jc w:val="center"/>
              <w:rPr>
                <w:rFonts w:asciiTheme="minorHAnsi" w:hAnsiTheme="minorHAnsi"/>
                <w:b/>
              </w:rPr>
            </w:pPr>
          </w:p>
          <w:p w14:paraId="5CC49A0E" w14:textId="16D6E149" w:rsidR="001C1ED9" w:rsidRDefault="00AF66D6" w:rsidP="00C62508">
            <w:pPr>
              <w:jc w:val="center"/>
              <w:rPr>
                <w:rFonts w:asciiTheme="minorHAnsi" w:hAnsiTheme="minorHAnsi"/>
              </w:rPr>
            </w:pPr>
            <w:r w:rsidRPr="004724B0">
              <w:rPr>
                <w:rFonts w:asciiTheme="minorHAnsi" w:hAnsiTheme="minorHAnsi"/>
                <w:b/>
              </w:rPr>
              <w:t xml:space="preserve">Ad. </w:t>
            </w:r>
            <w:r w:rsidR="001C1ED9" w:rsidRPr="004724B0">
              <w:rPr>
                <w:rFonts w:asciiTheme="minorHAnsi" w:hAnsiTheme="minorHAnsi"/>
                <w:b/>
              </w:rPr>
              <w:t xml:space="preserve">1a) – </w:t>
            </w:r>
            <w:r w:rsidR="00857B5E" w:rsidRPr="004724B0">
              <w:rPr>
                <w:rFonts w:asciiTheme="minorHAnsi" w:hAnsiTheme="minorHAnsi"/>
                <w:b/>
              </w:rPr>
              <w:t>Uwaga uwzględniona</w:t>
            </w:r>
            <w:r w:rsidR="00857B5E">
              <w:rPr>
                <w:rFonts w:asciiTheme="minorHAnsi" w:hAnsiTheme="minorHAnsi"/>
                <w:b/>
              </w:rPr>
              <w:t xml:space="preserve"> </w:t>
            </w:r>
          </w:p>
          <w:p w14:paraId="08FDF0C2" w14:textId="77777777" w:rsidR="00D01E19" w:rsidRPr="005450CD" w:rsidRDefault="00D01E19" w:rsidP="00C62508">
            <w:pPr>
              <w:jc w:val="center"/>
              <w:rPr>
                <w:rFonts w:asciiTheme="minorHAnsi" w:hAnsiTheme="minorHAnsi"/>
                <w:b/>
              </w:rPr>
            </w:pPr>
          </w:p>
          <w:p w14:paraId="290135B5" w14:textId="08EFB488" w:rsidR="00E2493D" w:rsidRDefault="00B0683B" w:rsidP="00E2493D">
            <w:pPr>
              <w:jc w:val="center"/>
              <w:rPr>
                <w:rFonts w:asciiTheme="minorHAnsi" w:hAnsiTheme="minorHAnsi"/>
                <w:b/>
              </w:rPr>
            </w:pPr>
            <w:r>
              <w:rPr>
                <w:rFonts w:asciiTheme="minorHAnsi" w:hAnsiTheme="minorHAnsi"/>
                <w:b/>
              </w:rPr>
              <w:t xml:space="preserve">Ad. </w:t>
            </w:r>
            <w:r w:rsidR="007F7027" w:rsidRPr="005450CD">
              <w:rPr>
                <w:rFonts w:asciiTheme="minorHAnsi" w:hAnsiTheme="minorHAnsi"/>
                <w:b/>
              </w:rPr>
              <w:t xml:space="preserve">1b) </w:t>
            </w:r>
            <w:r w:rsidR="00144AC2" w:rsidRPr="005450CD">
              <w:rPr>
                <w:rFonts w:asciiTheme="minorHAnsi" w:hAnsiTheme="minorHAnsi"/>
                <w:b/>
              </w:rPr>
              <w:t>–</w:t>
            </w:r>
            <w:r w:rsidR="007F7027" w:rsidRPr="005450CD">
              <w:rPr>
                <w:rFonts w:asciiTheme="minorHAnsi" w:hAnsiTheme="minorHAnsi"/>
                <w:b/>
              </w:rPr>
              <w:t xml:space="preserve"> </w:t>
            </w:r>
            <w:r w:rsidR="00857B5E">
              <w:rPr>
                <w:rFonts w:asciiTheme="minorHAnsi" w:hAnsiTheme="minorHAnsi"/>
                <w:b/>
              </w:rPr>
              <w:t>W</w:t>
            </w:r>
            <w:r w:rsidR="00857B5E" w:rsidRPr="005450CD">
              <w:rPr>
                <w:rFonts w:asciiTheme="minorHAnsi" w:hAnsiTheme="minorHAnsi"/>
                <w:b/>
              </w:rPr>
              <w:t>yjaśnienie</w:t>
            </w:r>
          </w:p>
          <w:p w14:paraId="1D4DB0C4" w14:textId="77777777" w:rsidR="00B0683B" w:rsidRPr="00B0683B" w:rsidRDefault="00B0683B" w:rsidP="00B0683B">
            <w:pPr>
              <w:jc w:val="center"/>
              <w:rPr>
                <w:rFonts w:asciiTheme="minorHAnsi" w:hAnsiTheme="minorHAnsi"/>
              </w:rPr>
            </w:pPr>
            <w:r w:rsidRPr="00B0683B">
              <w:rPr>
                <w:rFonts w:asciiTheme="minorHAnsi" w:hAnsiTheme="minorHAnsi"/>
              </w:rPr>
              <w:t>w zakresie zastosowania katalogu otwartego w art. 31d ust. 2 pkt 5 ustawy o</w:t>
            </w:r>
          </w:p>
          <w:p w14:paraId="48832046" w14:textId="77777777" w:rsidR="00B0683B" w:rsidRPr="00B0683B" w:rsidRDefault="00B0683B" w:rsidP="00B0683B">
            <w:pPr>
              <w:jc w:val="center"/>
              <w:rPr>
                <w:rFonts w:asciiTheme="minorHAnsi" w:hAnsiTheme="minorHAnsi"/>
              </w:rPr>
            </w:pPr>
            <w:r w:rsidRPr="00B0683B">
              <w:rPr>
                <w:rFonts w:asciiTheme="minorHAnsi" w:hAnsiTheme="minorHAnsi"/>
              </w:rPr>
              <w:t>systemie informacji, wyjaśniamy, że zaproponowane brzmienie pkt 5 nie</w:t>
            </w:r>
          </w:p>
          <w:p w14:paraId="28362840" w14:textId="076A94FB" w:rsidR="00B0683B" w:rsidRPr="00B0683B" w:rsidRDefault="00B0683B" w:rsidP="00B0683B">
            <w:pPr>
              <w:jc w:val="center"/>
              <w:rPr>
                <w:rFonts w:asciiTheme="minorHAnsi" w:hAnsiTheme="minorHAnsi"/>
              </w:rPr>
            </w:pPr>
            <w:r w:rsidRPr="00B0683B">
              <w:rPr>
                <w:rFonts w:asciiTheme="minorHAnsi" w:hAnsiTheme="minorHAnsi"/>
              </w:rPr>
              <w:t>stanowi klasycznego katalogu otwartego w sensie dowolności danych w nim</w:t>
            </w:r>
            <w:r>
              <w:rPr>
                <w:rFonts w:asciiTheme="minorHAnsi" w:hAnsiTheme="minorHAnsi"/>
              </w:rPr>
              <w:t xml:space="preserve"> </w:t>
            </w:r>
            <w:r w:rsidRPr="00B0683B">
              <w:rPr>
                <w:rFonts w:asciiTheme="minorHAnsi" w:hAnsiTheme="minorHAnsi"/>
              </w:rPr>
              <w:t>ujętych, gdyż zakres danych jest ograniczony celem ich przetwarzania. W PUI</w:t>
            </w:r>
            <w:r>
              <w:rPr>
                <w:rFonts w:asciiTheme="minorHAnsi" w:hAnsiTheme="minorHAnsi"/>
              </w:rPr>
              <w:t xml:space="preserve"> </w:t>
            </w:r>
            <w:r w:rsidRPr="00B0683B">
              <w:rPr>
                <w:rFonts w:asciiTheme="minorHAnsi" w:hAnsiTheme="minorHAnsi"/>
              </w:rPr>
              <w:t>przetwarzane będą bowiem jednostkowe dan</w:t>
            </w:r>
            <w:r>
              <w:rPr>
                <w:rFonts w:asciiTheme="minorHAnsi" w:hAnsiTheme="minorHAnsi"/>
              </w:rPr>
              <w:t xml:space="preserve">e </w:t>
            </w:r>
            <w:r w:rsidRPr="00B0683B">
              <w:rPr>
                <w:rFonts w:asciiTheme="minorHAnsi" w:hAnsiTheme="minorHAnsi"/>
              </w:rPr>
              <w:t>medyczne obejmujące dane</w:t>
            </w:r>
            <w:r>
              <w:rPr>
                <w:rFonts w:asciiTheme="minorHAnsi" w:hAnsiTheme="minorHAnsi"/>
              </w:rPr>
              <w:t xml:space="preserve"> </w:t>
            </w:r>
            <w:r w:rsidRPr="00B0683B">
              <w:rPr>
                <w:rFonts w:asciiTheme="minorHAnsi" w:hAnsiTheme="minorHAnsi"/>
              </w:rPr>
              <w:t>obrazowe oraz inne dane mające wpływ na wyni</w:t>
            </w:r>
            <w:r>
              <w:rPr>
                <w:rFonts w:asciiTheme="minorHAnsi" w:hAnsiTheme="minorHAnsi"/>
              </w:rPr>
              <w:t xml:space="preserve">k </w:t>
            </w:r>
            <w:r w:rsidRPr="00B0683B">
              <w:rPr>
                <w:rFonts w:asciiTheme="minorHAnsi" w:hAnsiTheme="minorHAnsi"/>
              </w:rPr>
              <w:t>diagnostyki, np. wyniki innych</w:t>
            </w:r>
            <w:r>
              <w:rPr>
                <w:rFonts w:asciiTheme="minorHAnsi" w:hAnsiTheme="minorHAnsi"/>
              </w:rPr>
              <w:t xml:space="preserve"> </w:t>
            </w:r>
            <w:r w:rsidRPr="00B0683B">
              <w:rPr>
                <w:rFonts w:asciiTheme="minorHAnsi" w:hAnsiTheme="minorHAnsi"/>
              </w:rPr>
              <w:t>badań diagnostycznych. Kluczowym celem PUI jest bowiem przygotowanie</w:t>
            </w:r>
            <w:r>
              <w:rPr>
                <w:rFonts w:asciiTheme="minorHAnsi" w:hAnsiTheme="minorHAnsi"/>
              </w:rPr>
              <w:t xml:space="preserve"> </w:t>
            </w:r>
            <w:r w:rsidRPr="00B0683B">
              <w:rPr>
                <w:rFonts w:asciiTheme="minorHAnsi" w:hAnsiTheme="minorHAnsi"/>
              </w:rPr>
              <w:t>wyniku analizy badań obrazowych w sposób jak</w:t>
            </w:r>
            <w:r>
              <w:rPr>
                <w:rFonts w:asciiTheme="minorHAnsi" w:hAnsiTheme="minorHAnsi"/>
              </w:rPr>
              <w:t xml:space="preserve"> </w:t>
            </w:r>
            <w:r w:rsidRPr="00B0683B">
              <w:rPr>
                <w:rFonts w:asciiTheme="minorHAnsi" w:hAnsiTheme="minorHAnsi"/>
              </w:rPr>
              <w:t>najbardziej rzetelny i przydatny</w:t>
            </w:r>
          </w:p>
          <w:p w14:paraId="727DC8D6" w14:textId="7F644A04" w:rsidR="00B0683B" w:rsidRPr="00B0683B" w:rsidRDefault="00B0683B" w:rsidP="00B0683B">
            <w:pPr>
              <w:jc w:val="center"/>
              <w:rPr>
                <w:rFonts w:asciiTheme="minorHAnsi" w:hAnsiTheme="minorHAnsi"/>
              </w:rPr>
            </w:pPr>
            <w:r w:rsidRPr="00B0683B">
              <w:rPr>
                <w:rFonts w:asciiTheme="minorHAnsi" w:hAnsiTheme="minorHAnsi"/>
              </w:rPr>
              <w:t xml:space="preserve">dla lekarza lub </w:t>
            </w:r>
            <w:proofErr w:type="spellStart"/>
            <w:r w:rsidRPr="00B0683B">
              <w:rPr>
                <w:rFonts w:asciiTheme="minorHAnsi" w:hAnsiTheme="minorHAnsi"/>
              </w:rPr>
              <w:t>elektroradiologa</w:t>
            </w:r>
            <w:proofErr w:type="spellEnd"/>
            <w:r w:rsidRPr="00B0683B">
              <w:rPr>
                <w:rFonts w:asciiTheme="minorHAnsi" w:hAnsiTheme="minorHAnsi"/>
              </w:rPr>
              <w:t>. Podkreślić przy tym należy, że przetwarzane</w:t>
            </w:r>
            <w:r>
              <w:rPr>
                <w:rFonts w:asciiTheme="minorHAnsi" w:hAnsiTheme="minorHAnsi"/>
              </w:rPr>
              <w:t xml:space="preserve"> </w:t>
            </w:r>
            <w:r w:rsidRPr="00B0683B">
              <w:rPr>
                <w:rFonts w:asciiTheme="minorHAnsi" w:hAnsiTheme="minorHAnsi"/>
              </w:rPr>
              <w:t>mogą być wyłącznie dane, które pozostają w związku z procesem</w:t>
            </w:r>
            <w:r>
              <w:rPr>
                <w:rFonts w:asciiTheme="minorHAnsi" w:hAnsiTheme="minorHAnsi"/>
              </w:rPr>
              <w:t xml:space="preserve"> </w:t>
            </w:r>
            <w:r w:rsidRPr="00B0683B">
              <w:rPr>
                <w:rFonts w:asciiTheme="minorHAnsi" w:hAnsiTheme="minorHAnsi"/>
              </w:rPr>
              <w:t>diagnostycznym i mogą mieć wpływ na sporządzenie prawidłowej analizy badań</w:t>
            </w:r>
            <w:r>
              <w:rPr>
                <w:rFonts w:asciiTheme="minorHAnsi" w:hAnsiTheme="minorHAnsi"/>
              </w:rPr>
              <w:t xml:space="preserve"> </w:t>
            </w:r>
            <w:r w:rsidRPr="00B0683B">
              <w:rPr>
                <w:rFonts w:asciiTheme="minorHAnsi" w:hAnsiTheme="minorHAnsi"/>
              </w:rPr>
              <w:t>obrazowych. Określenie bowiem zakresu danych poprzez kryterium ich związku</w:t>
            </w:r>
            <w:r>
              <w:rPr>
                <w:rFonts w:asciiTheme="minorHAnsi" w:hAnsiTheme="minorHAnsi"/>
              </w:rPr>
              <w:t xml:space="preserve"> </w:t>
            </w:r>
            <w:r w:rsidRPr="00B0683B">
              <w:rPr>
                <w:rFonts w:asciiTheme="minorHAnsi" w:hAnsiTheme="minorHAnsi"/>
              </w:rPr>
              <w:t>z wpływem na wynik diagnostyki obrazowej jest uzasadnionym rozwiązaniem,</w:t>
            </w:r>
            <w:r>
              <w:rPr>
                <w:rFonts w:asciiTheme="minorHAnsi" w:hAnsiTheme="minorHAnsi"/>
              </w:rPr>
              <w:t xml:space="preserve"> </w:t>
            </w:r>
            <w:r w:rsidRPr="00B0683B">
              <w:rPr>
                <w:rFonts w:asciiTheme="minorHAnsi" w:hAnsiTheme="minorHAnsi"/>
              </w:rPr>
              <w:t xml:space="preserve">które pozwala zapewnić </w:t>
            </w:r>
            <w:r w:rsidRPr="00B0683B">
              <w:rPr>
                <w:rFonts w:asciiTheme="minorHAnsi" w:hAnsiTheme="minorHAnsi"/>
              </w:rPr>
              <w:lastRenderedPageBreak/>
              <w:t>prawidłowe funkcjonowanie całego procesu</w:t>
            </w:r>
            <w:r>
              <w:rPr>
                <w:rFonts w:asciiTheme="minorHAnsi" w:hAnsiTheme="minorHAnsi"/>
              </w:rPr>
              <w:t xml:space="preserve"> </w:t>
            </w:r>
            <w:r w:rsidRPr="00B0683B">
              <w:rPr>
                <w:rFonts w:asciiTheme="minorHAnsi" w:hAnsiTheme="minorHAnsi"/>
              </w:rPr>
              <w:t>sporządzania wyników analizy badań obrazowych przy jednoczesnym</w:t>
            </w:r>
          </w:p>
          <w:p w14:paraId="5E8EB05A" w14:textId="77777777" w:rsidR="00B0683B" w:rsidRPr="00B0683B" w:rsidRDefault="00B0683B" w:rsidP="00B0683B">
            <w:pPr>
              <w:jc w:val="center"/>
              <w:rPr>
                <w:rFonts w:asciiTheme="minorHAnsi" w:hAnsiTheme="minorHAnsi"/>
              </w:rPr>
            </w:pPr>
            <w:r w:rsidRPr="00B0683B">
              <w:rPr>
                <w:rFonts w:asciiTheme="minorHAnsi" w:hAnsiTheme="minorHAnsi"/>
              </w:rPr>
              <w:t>zachowaniu zasad ochrony danych osobowych. Należy przy tym zauważyć, że</w:t>
            </w:r>
          </w:p>
          <w:p w14:paraId="23105B37" w14:textId="77777777" w:rsidR="00B0683B" w:rsidRPr="00B0683B" w:rsidRDefault="00B0683B" w:rsidP="00B0683B">
            <w:pPr>
              <w:jc w:val="center"/>
              <w:rPr>
                <w:rFonts w:asciiTheme="minorHAnsi" w:hAnsiTheme="minorHAnsi"/>
              </w:rPr>
            </w:pPr>
            <w:r w:rsidRPr="00B0683B">
              <w:rPr>
                <w:rFonts w:asciiTheme="minorHAnsi" w:hAnsiTheme="minorHAnsi"/>
              </w:rPr>
              <w:t xml:space="preserve">nie jest możliwe sporządzenie </w:t>
            </w:r>
            <w:r w:rsidRPr="00B0683B">
              <w:rPr>
                <w:rFonts w:asciiTheme="minorHAnsi" w:hAnsiTheme="minorHAnsi"/>
                <w:i/>
                <w:iCs/>
              </w:rPr>
              <w:t xml:space="preserve">ex </w:t>
            </w:r>
            <w:proofErr w:type="spellStart"/>
            <w:r w:rsidRPr="00B0683B">
              <w:rPr>
                <w:rFonts w:asciiTheme="minorHAnsi" w:hAnsiTheme="minorHAnsi"/>
                <w:i/>
                <w:iCs/>
              </w:rPr>
              <w:t>ante</w:t>
            </w:r>
            <w:proofErr w:type="spellEnd"/>
            <w:r w:rsidRPr="00B0683B">
              <w:rPr>
                <w:rFonts w:asciiTheme="minorHAnsi" w:hAnsiTheme="minorHAnsi"/>
                <w:i/>
                <w:iCs/>
              </w:rPr>
              <w:t xml:space="preserve"> </w:t>
            </w:r>
            <w:r w:rsidRPr="00B0683B">
              <w:rPr>
                <w:rFonts w:asciiTheme="minorHAnsi" w:hAnsiTheme="minorHAnsi"/>
              </w:rPr>
              <w:t>wykazu danych, które mogą mieć wpływ</w:t>
            </w:r>
          </w:p>
          <w:p w14:paraId="458823BF" w14:textId="77777777" w:rsidR="00B0683B" w:rsidRPr="00B0683B" w:rsidRDefault="00B0683B" w:rsidP="00B0683B">
            <w:pPr>
              <w:jc w:val="center"/>
              <w:rPr>
                <w:rFonts w:asciiTheme="minorHAnsi" w:hAnsiTheme="minorHAnsi"/>
              </w:rPr>
            </w:pPr>
            <w:r w:rsidRPr="00B0683B">
              <w:rPr>
                <w:rFonts w:asciiTheme="minorHAnsi" w:hAnsiTheme="minorHAnsi"/>
              </w:rPr>
              <w:t>na sporządzenie wyników analizy badań obrazowych. Przykładowo mogą to być</w:t>
            </w:r>
          </w:p>
          <w:p w14:paraId="12D03D44" w14:textId="77777777" w:rsidR="00B0683B" w:rsidRPr="00B0683B" w:rsidRDefault="00B0683B" w:rsidP="00B0683B">
            <w:pPr>
              <w:jc w:val="center"/>
              <w:rPr>
                <w:rFonts w:asciiTheme="minorHAnsi" w:hAnsiTheme="minorHAnsi"/>
              </w:rPr>
            </w:pPr>
            <w:r w:rsidRPr="00B0683B">
              <w:rPr>
                <w:rFonts w:asciiTheme="minorHAnsi" w:hAnsiTheme="minorHAnsi"/>
              </w:rPr>
              <w:t>zarówno choroby współistniejące, wyniki wcześniejszych badań, aktualny stan</w:t>
            </w:r>
          </w:p>
          <w:p w14:paraId="28159AEB" w14:textId="59CB1C3D" w:rsidR="00E2493D" w:rsidRPr="00E2493D" w:rsidRDefault="00B0683B" w:rsidP="00E2493D">
            <w:pPr>
              <w:jc w:val="center"/>
              <w:rPr>
                <w:rFonts w:asciiTheme="minorHAnsi" w:hAnsiTheme="minorHAnsi"/>
              </w:rPr>
            </w:pPr>
            <w:r w:rsidRPr="00B0683B">
              <w:rPr>
                <w:rFonts w:asciiTheme="minorHAnsi" w:hAnsiTheme="minorHAnsi"/>
              </w:rPr>
              <w:t>kliniczny pacjenta, a nawet czynniki środowiskowe lub dotyczące stylu życia.</w:t>
            </w:r>
          </w:p>
          <w:p w14:paraId="2B680BA5" w14:textId="77777777" w:rsidR="00CA014A" w:rsidRPr="005450CD" w:rsidRDefault="00CA014A" w:rsidP="00C62508">
            <w:pPr>
              <w:jc w:val="center"/>
              <w:rPr>
                <w:rFonts w:asciiTheme="minorHAnsi" w:hAnsiTheme="minorHAnsi"/>
                <w:b/>
              </w:rPr>
            </w:pPr>
          </w:p>
          <w:p w14:paraId="6CDB999D" w14:textId="77777777" w:rsidR="003071B3" w:rsidRPr="005450CD" w:rsidRDefault="003071B3" w:rsidP="00C62508">
            <w:pPr>
              <w:jc w:val="center"/>
              <w:rPr>
                <w:rFonts w:asciiTheme="minorHAnsi" w:hAnsiTheme="minorHAnsi"/>
                <w:b/>
              </w:rPr>
            </w:pPr>
          </w:p>
          <w:p w14:paraId="462FF41E" w14:textId="77777777" w:rsidR="00CC190C" w:rsidRPr="00CC190C" w:rsidRDefault="002255BA" w:rsidP="04C862D1">
            <w:pPr>
              <w:jc w:val="center"/>
              <w:rPr>
                <w:rFonts w:asciiTheme="minorHAnsi" w:hAnsiTheme="minorHAnsi"/>
                <w:bCs/>
              </w:rPr>
            </w:pPr>
            <w:r w:rsidRPr="004724B0">
              <w:rPr>
                <w:rFonts w:asciiTheme="minorHAnsi" w:hAnsiTheme="minorHAnsi"/>
                <w:b/>
              </w:rPr>
              <w:t xml:space="preserve">Ad </w:t>
            </w:r>
            <w:r w:rsidR="003071B3" w:rsidRPr="004724B0">
              <w:rPr>
                <w:rFonts w:asciiTheme="minorHAnsi" w:hAnsiTheme="minorHAnsi"/>
                <w:b/>
              </w:rPr>
              <w:t>2)</w:t>
            </w:r>
            <w:r w:rsidR="00532E6C" w:rsidRPr="004724B0">
              <w:rPr>
                <w:rFonts w:asciiTheme="minorHAnsi" w:hAnsiTheme="minorHAnsi"/>
                <w:b/>
              </w:rPr>
              <w:t xml:space="preserve"> </w:t>
            </w:r>
            <w:r w:rsidR="00963FBE" w:rsidRPr="004724B0">
              <w:rPr>
                <w:rFonts w:asciiTheme="minorHAnsi" w:hAnsiTheme="minorHAnsi"/>
                <w:b/>
              </w:rPr>
              <w:t>Uwaga uwzględniona</w:t>
            </w:r>
            <w:r w:rsidR="00963FBE">
              <w:rPr>
                <w:rFonts w:asciiTheme="minorHAnsi" w:hAnsiTheme="minorHAnsi"/>
                <w:bCs/>
              </w:rPr>
              <w:t xml:space="preserve"> </w:t>
            </w:r>
          </w:p>
          <w:p w14:paraId="7A63FCE7" w14:textId="77777777" w:rsidR="00CC190C" w:rsidRPr="00CC190C" w:rsidRDefault="00CC190C" w:rsidP="04C862D1">
            <w:pPr>
              <w:jc w:val="center"/>
              <w:rPr>
                <w:rFonts w:asciiTheme="minorHAnsi" w:hAnsiTheme="minorHAnsi"/>
                <w:bCs/>
              </w:rPr>
            </w:pPr>
          </w:p>
          <w:p w14:paraId="7EDB897F" w14:textId="180FD0F9" w:rsidR="00D01E19" w:rsidRPr="0010708A" w:rsidRDefault="00D01E19" w:rsidP="00911EEB">
            <w:pPr>
              <w:jc w:val="center"/>
              <w:rPr>
                <w:rFonts w:asciiTheme="minorHAnsi" w:hAnsiTheme="minorHAnsi"/>
              </w:rPr>
            </w:pPr>
          </w:p>
        </w:tc>
      </w:tr>
      <w:tr w:rsidR="0098553D" w:rsidRPr="008F0136" w14:paraId="5FB4626D" w14:textId="77777777" w:rsidTr="07E795FC">
        <w:trPr>
          <w:trHeight w:val="557"/>
        </w:trPr>
        <w:tc>
          <w:tcPr>
            <w:tcW w:w="704" w:type="dxa"/>
            <w:shd w:val="clear" w:color="auto" w:fill="FFFFFF" w:themeFill="background1"/>
          </w:tcPr>
          <w:p w14:paraId="173D081C"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1B6CC662" w14:textId="56FA8524" w:rsidR="0098553D" w:rsidRPr="005450CD" w:rsidRDefault="00ED3016" w:rsidP="00BC70BF">
            <w:pPr>
              <w:jc w:val="center"/>
              <w:rPr>
                <w:rFonts w:asciiTheme="minorHAnsi" w:hAnsiTheme="minorHAnsi"/>
              </w:rPr>
            </w:pPr>
            <w:r w:rsidRPr="005450CD">
              <w:rPr>
                <w:rFonts w:asciiTheme="minorHAnsi" w:hAnsiTheme="minorHAnsi"/>
              </w:rPr>
              <w:t>Art</w:t>
            </w:r>
            <w:r w:rsidR="002F3A82">
              <w:rPr>
                <w:rFonts w:asciiTheme="minorHAnsi" w:hAnsiTheme="minorHAnsi"/>
              </w:rPr>
              <w:t>ykuł</w:t>
            </w:r>
            <w:r w:rsidRPr="005450CD">
              <w:rPr>
                <w:rFonts w:asciiTheme="minorHAnsi" w:hAnsiTheme="minorHAnsi"/>
              </w:rPr>
              <w:t xml:space="preserve"> 5 pkt 17</w:t>
            </w:r>
          </w:p>
        </w:tc>
        <w:tc>
          <w:tcPr>
            <w:tcW w:w="2410" w:type="dxa"/>
            <w:shd w:val="clear" w:color="auto" w:fill="FFFFFF" w:themeFill="background1"/>
          </w:tcPr>
          <w:p w14:paraId="37035786" w14:textId="63D2AD23" w:rsidR="0098553D" w:rsidRPr="005450CD" w:rsidRDefault="00ED3016" w:rsidP="00BC70BF">
            <w:pPr>
              <w:jc w:val="center"/>
              <w:rPr>
                <w:rFonts w:asciiTheme="minorHAnsi" w:hAnsiTheme="minorHAnsi"/>
              </w:rPr>
            </w:pPr>
            <w:r w:rsidRPr="005450CD">
              <w:rPr>
                <w:rFonts w:asciiTheme="minorHAnsi" w:hAnsiTheme="minorHAnsi"/>
              </w:rPr>
              <w:t>Minister Obrony Narodowej</w:t>
            </w:r>
          </w:p>
        </w:tc>
        <w:tc>
          <w:tcPr>
            <w:tcW w:w="5096" w:type="dxa"/>
            <w:shd w:val="clear" w:color="auto" w:fill="FFFFFF" w:themeFill="background1"/>
          </w:tcPr>
          <w:p w14:paraId="3B90C2CA" w14:textId="77777777" w:rsidR="003E35E9" w:rsidRPr="005450CD" w:rsidRDefault="003E35E9" w:rsidP="00C6419F">
            <w:pPr>
              <w:pStyle w:val="Akapitzlist"/>
              <w:numPr>
                <w:ilvl w:val="0"/>
                <w:numId w:val="2"/>
              </w:numPr>
              <w:spacing w:after="0" w:line="280" w:lineRule="exact"/>
              <w:rPr>
                <w:rFonts w:eastAsia="Times New Roman" w:cs="Times New Roman"/>
                <w:kern w:val="0"/>
                <w:lang w:eastAsia="pl-PL"/>
                <w14:ligatures w14:val="none"/>
              </w:rPr>
            </w:pPr>
            <w:r w:rsidRPr="005450CD">
              <w:rPr>
                <w:rFonts w:eastAsia="Times New Roman" w:cs="Times New Roman"/>
                <w:kern w:val="0"/>
                <w:lang w:eastAsia="pl-PL"/>
                <w14:ligatures w14:val="none"/>
              </w:rPr>
              <w:t xml:space="preserve">W dodawanym w ustawie z dnia 28 kwietnia 2011 r. o systemie informacji w ochronie zdrowia art. 31d proponuje się ust. 1 nadać brzmienie: </w:t>
            </w:r>
          </w:p>
          <w:p w14:paraId="3B8D97E0" w14:textId="385E63BE" w:rsidR="003E35E9" w:rsidRPr="005450CD" w:rsidRDefault="003E35E9" w:rsidP="00C6419F">
            <w:pPr>
              <w:spacing w:line="280" w:lineRule="exact"/>
              <w:contextualSpacing/>
              <w:rPr>
                <w:rFonts w:asciiTheme="minorHAnsi" w:eastAsia="Calibri" w:hAnsiTheme="minorHAnsi"/>
              </w:rPr>
            </w:pPr>
            <w:r w:rsidRPr="005450CD">
              <w:rPr>
                <w:rFonts w:asciiTheme="minorHAnsi" w:eastAsia="Calibri" w:hAnsiTheme="minorHAnsi"/>
              </w:rPr>
              <w:t xml:space="preserve">„1. Platforma Usług Inteligentnych jest systemem teleinformatycznym, który umożliwia usługodawcom będącym podmiotami leczniczymi prowadzącymi działalność leczniczą w rodzaju świadczenia szpitalne, a także podmiotami leczniczymi realizującymi świadczenia ambulatoryjnej opieki specjalistycznej, badania diagnostyczne i konsultacje specjalistyczne na potrzeby orzecznictwa wojskowo-lekarskiego oraz w ramach medycyny pracy, dostęp do certyfikowanych narzędzi wspomagających dokonywanie diagnostyki medycznej z wykorzystaniem systemów i modeli sztucznej inteligencji, zwanych dalej „narzędziami wspomagającymi”.”. </w:t>
            </w:r>
          </w:p>
          <w:p w14:paraId="420833B5" w14:textId="3EEBFC4A" w:rsidR="003E35E9" w:rsidRPr="005450CD" w:rsidRDefault="003E35E9" w:rsidP="00C6419F">
            <w:pPr>
              <w:spacing w:line="280" w:lineRule="exact"/>
              <w:contextualSpacing/>
              <w:rPr>
                <w:rFonts w:asciiTheme="minorHAnsi" w:eastAsia="Calibri" w:hAnsiTheme="minorHAnsi"/>
              </w:rPr>
            </w:pPr>
            <w:r w:rsidRPr="005450CD">
              <w:rPr>
                <w:rFonts w:asciiTheme="minorHAnsi" w:eastAsia="Calibri" w:hAnsiTheme="minorHAnsi"/>
              </w:rPr>
              <w:lastRenderedPageBreak/>
              <w:t xml:space="preserve">Projekt ustawy wprowadza nową funkcjonalność, system teleinformatyczny pn. „Platforma Usług Inteligentnych”, który umożliwi podmiotom leczniczym prowadzącym działalność w rodzaju świadczenia szpitalne dostęp do narzędzi wspomagających dokonywanie diagnostyki medycznej z wykorzystaniem systemów i modeli sztucznej inteligencji - Innowacja w medycynie – natomiast rozwiązanie to nie obejmie podmiotów realizujących inne świadczenia niż szpitalne, np. świadczenia ambulatoryjnej opieki specjalistycznej – AOS (przychodnie lekarskie, w tym wojskowe). </w:t>
            </w:r>
          </w:p>
          <w:p w14:paraId="4FB47D98" w14:textId="733121D6" w:rsidR="003E35E9" w:rsidRPr="005450CD" w:rsidRDefault="003E35E9" w:rsidP="00C6419F">
            <w:pPr>
              <w:spacing w:line="280" w:lineRule="exact"/>
              <w:contextualSpacing/>
              <w:rPr>
                <w:rFonts w:asciiTheme="minorHAnsi" w:eastAsia="Calibri" w:hAnsiTheme="minorHAnsi"/>
              </w:rPr>
            </w:pPr>
            <w:r w:rsidRPr="005450CD">
              <w:rPr>
                <w:rFonts w:asciiTheme="minorHAnsi" w:eastAsia="Calibri" w:hAnsiTheme="minorHAnsi"/>
              </w:rPr>
              <w:t xml:space="preserve">Mając na uwadze powyższe, w ocenie resortu obrony narodowej wskazane jest rozszerzenie katalogu podmiotów leczniczych mających dostęp do ww. narzędzia, o podmioty realizujące AOS, badania diagnostyczne i konsultacje specjalistyczne na potrzeby orzecznictwa wojskowo-lekarskiego, a także na potrzeby diagnostyki związanej z badaniami profilaktycznymi w ramach medycyny pracy. Taka możliwość znacznie przyspieszy procesy diagnostyczne, a jednocześnie zwiększy wolumen danych zasilających zwrotnie system, co przyczyni się do zwiększenia dostępności do świadczeń (skróci kolejki), optymalizacji ich kosztów oraz do rozwoju medycyny. </w:t>
            </w:r>
          </w:p>
          <w:p w14:paraId="39F1254F" w14:textId="77777777" w:rsidR="00C6419F" w:rsidRPr="005450CD" w:rsidRDefault="00C6419F" w:rsidP="00C6419F">
            <w:pPr>
              <w:spacing w:line="280" w:lineRule="exact"/>
              <w:contextualSpacing/>
              <w:rPr>
                <w:rFonts w:asciiTheme="minorHAnsi" w:eastAsia="Calibri" w:hAnsiTheme="minorHAnsi"/>
              </w:rPr>
            </w:pPr>
          </w:p>
          <w:p w14:paraId="5A431E10" w14:textId="679E2B54" w:rsidR="003E35E9" w:rsidRPr="005450CD" w:rsidRDefault="003E35E9" w:rsidP="00C6419F">
            <w:pPr>
              <w:spacing w:line="280" w:lineRule="exact"/>
              <w:contextualSpacing/>
              <w:rPr>
                <w:rFonts w:asciiTheme="minorHAnsi" w:eastAsia="Calibri" w:hAnsiTheme="minorHAnsi"/>
              </w:rPr>
            </w:pPr>
            <w:r w:rsidRPr="005450CD">
              <w:rPr>
                <w:rFonts w:asciiTheme="minorHAnsi" w:eastAsia="Calibri" w:hAnsiTheme="minorHAnsi"/>
              </w:rPr>
              <w:t xml:space="preserve">Za wprowadzeniem zmiany w projektowanym art. 31d ust. 1 przemawiają ponadto następujące względy: </w:t>
            </w:r>
          </w:p>
          <w:p w14:paraId="5BE53097" w14:textId="77777777" w:rsidR="003E35E9" w:rsidRPr="005450CD" w:rsidRDefault="003E35E9" w:rsidP="00C6419F">
            <w:pPr>
              <w:pStyle w:val="Akapitzlist"/>
              <w:numPr>
                <w:ilvl w:val="0"/>
                <w:numId w:val="1"/>
              </w:numPr>
              <w:spacing w:after="0" w:line="280" w:lineRule="exact"/>
              <w:rPr>
                <w:rFonts w:eastAsia="Times New Roman" w:cs="Times New Roman"/>
                <w:kern w:val="0"/>
                <w:lang w:eastAsia="pl-PL"/>
                <w14:ligatures w14:val="none"/>
              </w:rPr>
            </w:pPr>
            <w:r w:rsidRPr="005450CD">
              <w:rPr>
                <w:rFonts w:eastAsia="Times New Roman" w:cs="Times New Roman"/>
                <w:kern w:val="0"/>
                <w:lang w:eastAsia="pl-PL"/>
                <w14:ligatures w14:val="none"/>
              </w:rPr>
              <w:t xml:space="preserve">Dostępność i szybkość diagnostyki: umożliwienie korzystania z certyfikowanych narzędzi AI w AOS i w jednostkach wykonujących badania diagnostyczne przyspieszy procesy diagnostyczne poza szpitalami, </w:t>
            </w:r>
            <w:r w:rsidRPr="005450CD">
              <w:rPr>
                <w:rFonts w:eastAsia="Times New Roman" w:cs="Times New Roman"/>
                <w:kern w:val="0"/>
                <w:lang w:eastAsia="pl-PL"/>
                <w14:ligatures w14:val="none"/>
              </w:rPr>
              <w:lastRenderedPageBreak/>
              <w:t xml:space="preserve">co przełoży się na krótsze czasy oczekiwania na wyniki i konsultacje. </w:t>
            </w:r>
          </w:p>
          <w:p w14:paraId="0285F676" w14:textId="77777777" w:rsidR="003E35E9" w:rsidRPr="005450CD" w:rsidRDefault="003E35E9" w:rsidP="00C6419F">
            <w:pPr>
              <w:pStyle w:val="Akapitzlist"/>
              <w:numPr>
                <w:ilvl w:val="0"/>
                <w:numId w:val="1"/>
              </w:numPr>
              <w:spacing w:after="0" w:line="280" w:lineRule="exact"/>
              <w:rPr>
                <w:rFonts w:eastAsia="Times New Roman" w:cs="Times New Roman"/>
                <w:kern w:val="0"/>
                <w:lang w:eastAsia="pl-PL"/>
                <w14:ligatures w14:val="none"/>
              </w:rPr>
            </w:pPr>
            <w:r w:rsidRPr="005450CD">
              <w:rPr>
                <w:rFonts w:eastAsia="Times New Roman" w:cs="Times New Roman"/>
                <w:kern w:val="0"/>
                <w:lang w:eastAsia="pl-PL"/>
                <w14:ligatures w14:val="none"/>
              </w:rPr>
              <w:t xml:space="preserve">Zwiększenie efektywności systemu: szersze wykorzystanie platformy zwiększy liczbę przypadków i danych treningowych, co poprawi jakość i trafność modeli AI dzięki efektowi skali. </w:t>
            </w:r>
          </w:p>
          <w:p w14:paraId="684CCC08" w14:textId="77777777" w:rsidR="003E35E9" w:rsidRPr="005450CD" w:rsidRDefault="003E35E9" w:rsidP="00C6419F">
            <w:pPr>
              <w:pStyle w:val="Akapitzlist"/>
              <w:numPr>
                <w:ilvl w:val="0"/>
                <w:numId w:val="1"/>
              </w:numPr>
              <w:spacing w:after="0" w:line="280" w:lineRule="exact"/>
              <w:rPr>
                <w:rFonts w:eastAsia="Times New Roman" w:cs="Times New Roman"/>
                <w:kern w:val="0"/>
                <w:lang w:eastAsia="pl-PL"/>
                <w14:ligatures w14:val="none"/>
              </w:rPr>
            </w:pPr>
            <w:r w:rsidRPr="005450CD">
              <w:rPr>
                <w:rFonts w:eastAsia="Times New Roman" w:cs="Times New Roman"/>
                <w:kern w:val="0"/>
                <w:lang w:eastAsia="pl-PL"/>
                <w14:ligatures w14:val="none"/>
              </w:rPr>
              <w:t xml:space="preserve">Komplementarność świadczeń: wiele procedur diagnostycznych i konsultacyjnych odbywa się poza oddziałami szpitalnymi; wyłączenie podmiotów realizujących AOS, badania diagnostyczne i konsultacje specjalistyczne na potrzeby orzecznictwa wojskowo-lekarskiego ograniczałoby praktyczne zastosowanie platformy i zmniejszało jej użyteczność. </w:t>
            </w:r>
          </w:p>
          <w:p w14:paraId="653C2D77" w14:textId="77777777" w:rsidR="0098553D" w:rsidRPr="005450CD" w:rsidRDefault="003E35E9" w:rsidP="00984026">
            <w:pPr>
              <w:pStyle w:val="Akapitzlist"/>
              <w:numPr>
                <w:ilvl w:val="0"/>
                <w:numId w:val="1"/>
              </w:numPr>
              <w:spacing w:after="0" w:line="280" w:lineRule="exact"/>
              <w:rPr>
                <w:rFonts w:eastAsia="Times New Roman" w:cs="Times New Roman"/>
                <w:kern w:val="0"/>
                <w:lang w:eastAsia="pl-PL"/>
                <w14:ligatures w14:val="none"/>
              </w:rPr>
            </w:pPr>
            <w:r w:rsidRPr="005450CD">
              <w:rPr>
                <w:rFonts w:eastAsia="Times New Roman" w:cs="Times New Roman"/>
                <w:kern w:val="0"/>
                <w:lang w:eastAsia="pl-PL"/>
                <w14:ligatures w14:val="none"/>
              </w:rPr>
              <w:t>Wsparcie orzecznictwa specjalistycznego: orzecznictwo wojskowo</w:t>
            </w:r>
            <w:r w:rsidRPr="005450CD">
              <w:rPr>
                <w:rFonts w:ascii="Cambria Math" w:eastAsia="Times New Roman" w:hAnsi="Cambria Math" w:cs="Cambria Math"/>
                <w:kern w:val="0"/>
                <w:lang w:eastAsia="pl-PL"/>
                <w14:ligatures w14:val="none"/>
              </w:rPr>
              <w:t>‑</w:t>
            </w:r>
            <w:r w:rsidRPr="005450CD">
              <w:rPr>
                <w:rFonts w:eastAsia="Times New Roman" w:cs="Times New Roman"/>
                <w:kern w:val="0"/>
                <w:lang w:eastAsia="pl-PL"/>
                <w14:ligatures w14:val="none"/>
              </w:rPr>
              <w:t>lekarskie i medycyna pracy wymagaj</w:t>
            </w:r>
            <w:r w:rsidRPr="005450CD">
              <w:rPr>
                <w:rFonts w:ascii="Aptos" w:eastAsia="Times New Roman" w:hAnsi="Aptos" w:cs="Aptos"/>
                <w:kern w:val="0"/>
                <w:lang w:eastAsia="pl-PL"/>
                <w14:ligatures w14:val="none"/>
              </w:rPr>
              <w:t>ą</w:t>
            </w:r>
            <w:r w:rsidRPr="005450CD">
              <w:rPr>
                <w:rFonts w:eastAsia="Times New Roman" w:cs="Times New Roman"/>
                <w:kern w:val="0"/>
                <w:lang w:eastAsia="pl-PL"/>
                <w14:ligatures w14:val="none"/>
              </w:rPr>
              <w:t xml:space="preserve"> specyficznych narz</w:t>
            </w:r>
            <w:r w:rsidRPr="005450CD">
              <w:rPr>
                <w:rFonts w:ascii="Aptos" w:eastAsia="Times New Roman" w:hAnsi="Aptos" w:cs="Aptos"/>
                <w:kern w:val="0"/>
                <w:lang w:eastAsia="pl-PL"/>
                <w14:ligatures w14:val="none"/>
              </w:rPr>
              <w:t>ę</w:t>
            </w:r>
            <w:r w:rsidRPr="005450CD">
              <w:rPr>
                <w:rFonts w:eastAsia="Times New Roman" w:cs="Times New Roman"/>
                <w:kern w:val="0"/>
                <w:lang w:eastAsia="pl-PL"/>
                <w14:ligatures w14:val="none"/>
              </w:rPr>
              <w:t>dzi diagnostycznych; dost</w:t>
            </w:r>
            <w:r w:rsidRPr="005450CD">
              <w:rPr>
                <w:rFonts w:ascii="Aptos" w:eastAsia="Times New Roman" w:hAnsi="Aptos" w:cs="Aptos"/>
                <w:kern w:val="0"/>
                <w:lang w:eastAsia="pl-PL"/>
                <w14:ligatures w14:val="none"/>
              </w:rPr>
              <w:t>ę</w:t>
            </w:r>
            <w:r w:rsidRPr="005450CD">
              <w:rPr>
                <w:rFonts w:eastAsia="Times New Roman" w:cs="Times New Roman"/>
                <w:kern w:val="0"/>
                <w:lang w:eastAsia="pl-PL"/>
                <w14:ligatures w14:val="none"/>
              </w:rPr>
              <w:t>p do platformy poprawi jako</w:t>
            </w:r>
            <w:r w:rsidRPr="005450CD">
              <w:rPr>
                <w:rFonts w:ascii="Aptos" w:eastAsia="Times New Roman" w:hAnsi="Aptos" w:cs="Aptos"/>
                <w:kern w:val="0"/>
                <w:lang w:eastAsia="pl-PL"/>
                <w14:ligatures w14:val="none"/>
              </w:rPr>
              <w:t>ść</w:t>
            </w:r>
            <w:r w:rsidRPr="005450CD">
              <w:rPr>
                <w:rFonts w:eastAsia="Times New Roman" w:cs="Times New Roman"/>
                <w:kern w:val="0"/>
                <w:lang w:eastAsia="pl-PL"/>
                <w14:ligatures w14:val="none"/>
              </w:rPr>
              <w:t xml:space="preserve"> opinii i decyzji administracyjnych oraz przyspieszy procedury orzecznicze. </w:t>
            </w:r>
          </w:p>
          <w:p w14:paraId="3A0D1C70" w14:textId="77777777" w:rsidR="00984026" w:rsidRPr="005450CD" w:rsidRDefault="00984026" w:rsidP="00984026">
            <w:pPr>
              <w:spacing w:line="280" w:lineRule="exact"/>
              <w:rPr>
                <w:rFonts w:asciiTheme="minorHAnsi" w:hAnsiTheme="minorHAnsi"/>
              </w:rPr>
            </w:pPr>
          </w:p>
          <w:p w14:paraId="2408CE3B" w14:textId="77777777" w:rsidR="00984026" w:rsidRPr="005450CD" w:rsidRDefault="00984026" w:rsidP="00984026">
            <w:pPr>
              <w:pStyle w:val="Akapitzlist"/>
              <w:numPr>
                <w:ilvl w:val="0"/>
                <w:numId w:val="2"/>
              </w:numPr>
              <w:spacing w:after="0" w:line="280" w:lineRule="exact"/>
              <w:jc w:val="both"/>
              <w:rPr>
                <w:rFonts w:eastAsia="Times New Roman" w:cs="Times New Roman"/>
                <w:kern w:val="0"/>
                <w:lang w:eastAsia="pl-PL"/>
                <w14:ligatures w14:val="none"/>
              </w:rPr>
            </w:pPr>
            <w:r w:rsidRPr="005450CD">
              <w:rPr>
                <w:rFonts w:eastAsia="Times New Roman" w:cs="Times New Roman"/>
                <w:kern w:val="0"/>
                <w:lang w:eastAsia="pl-PL"/>
                <w14:ligatures w14:val="none"/>
              </w:rPr>
              <w:t xml:space="preserve">W związku z powyższym art. 12 ust. 2 projektu ustawy proponuje się nadać brzmienie: </w:t>
            </w:r>
          </w:p>
          <w:p w14:paraId="00DC633C" w14:textId="77777777" w:rsidR="00984026" w:rsidRPr="005450CD" w:rsidRDefault="00984026" w:rsidP="00984026">
            <w:pPr>
              <w:spacing w:line="280" w:lineRule="exact"/>
              <w:contextualSpacing/>
              <w:jc w:val="both"/>
              <w:rPr>
                <w:rFonts w:asciiTheme="minorHAnsi" w:eastAsia="Calibri" w:hAnsiTheme="minorHAnsi"/>
              </w:rPr>
            </w:pPr>
            <w:r w:rsidRPr="005450CD">
              <w:rPr>
                <w:rFonts w:asciiTheme="minorHAnsi" w:eastAsia="Calibri" w:hAnsiTheme="minorHAnsi"/>
              </w:rPr>
              <w:tab/>
              <w:t>„2. Platforma Usług Inteligentnych, o której mowa w art. 31d ust. 1 ustawy zmienianej w art. 5,</w:t>
            </w:r>
            <w:r w:rsidRPr="005450CD">
              <w:rPr>
                <w:rFonts w:asciiTheme="minorHAnsi" w:hAnsiTheme="minorHAnsi"/>
              </w:rPr>
              <w:t xml:space="preserve"> </w:t>
            </w:r>
            <w:r w:rsidRPr="005450CD">
              <w:rPr>
                <w:rFonts w:asciiTheme="minorHAnsi" w:eastAsia="Calibri" w:hAnsiTheme="minorHAnsi"/>
              </w:rPr>
              <w:t>w brzmieniu nadanym niniejsza ustawą, zostanie uruchomiona w zakresie:</w:t>
            </w:r>
          </w:p>
          <w:p w14:paraId="21D7B84F" w14:textId="77777777" w:rsidR="00984026" w:rsidRPr="005450CD" w:rsidRDefault="00984026" w:rsidP="00984026">
            <w:pPr>
              <w:pStyle w:val="Akapitzlist"/>
              <w:numPr>
                <w:ilvl w:val="0"/>
                <w:numId w:val="12"/>
              </w:numPr>
              <w:spacing w:after="0" w:line="280" w:lineRule="exact"/>
              <w:jc w:val="both"/>
              <w:rPr>
                <w:rFonts w:eastAsia="Times New Roman" w:cs="Times New Roman"/>
                <w:kern w:val="0"/>
                <w:lang w:eastAsia="pl-PL"/>
                <w14:ligatures w14:val="none"/>
              </w:rPr>
            </w:pPr>
            <w:r w:rsidRPr="005450CD">
              <w:rPr>
                <w:rFonts w:eastAsia="Times New Roman" w:cs="Times New Roman"/>
                <w:kern w:val="0"/>
                <w:lang w:eastAsia="pl-PL"/>
                <w14:ligatures w14:val="none"/>
              </w:rPr>
              <w:t xml:space="preserve">podmiotów prowadzących działalność leczniczą w rodzaju świadczenia szpitalne – w terminie nie dłuższym niż 5 miesięcy od dnia wejścia w życie niniejszej ustawy; </w:t>
            </w:r>
          </w:p>
          <w:p w14:paraId="6BC67B6D" w14:textId="77777777" w:rsidR="00984026" w:rsidRPr="005450CD" w:rsidRDefault="00984026" w:rsidP="00984026">
            <w:pPr>
              <w:pStyle w:val="Akapitzlist"/>
              <w:numPr>
                <w:ilvl w:val="0"/>
                <w:numId w:val="12"/>
              </w:numPr>
              <w:spacing w:after="0" w:line="280" w:lineRule="exact"/>
              <w:jc w:val="both"/>
              <w:rPr>
                <w:rFonts w:eastAsia="Times New Roman" w:cs="Times New Roman"/>
                <w:kern w:val="0"/>
                <w:lang w:eastAsia="pl-PL"/>
                <w14:ligatures w14:val="none"/>
              </w:rPr>
            </w:pPr>
            <w:r w:rsidRPr="005450CD">
              <w:rPr>
                <w:rFonts w:eastAsia="Times New Roman" w:cs="Times New Roman"/>
                <w:kern w:val="0"/>
                <w:lang w:eastAsia="pl-PL"/>
                <w14:ligatures w14:val="none"/>
              </w:rPr>
              <w:lastRenderedPageBreak/>
              <w:t xml:space="preserve">podmiotów leczniczych realizujących świadczenia ambulatoryjnej opieki specjalistycznej, badania diagnostyczne i konsultacje specjalistyczne na potrzeby orzecznictwa wojskowo-lekarskiego oraz w ramach medycyny pracy – w terminie nie dłuższym niż 10 miesięcy od dnia wejścia w życie niniejszej ustawy.”. </w:t>
            </w:r>
          </w:p>
          <w:p w14:paraId="3879E9F0" w14:textId="77777777" w:rsidR="00984026" w:rsidRPr="005450CD" w:rsidRDefault="00984026" w:rsidP="00984026">
            <w:pPr>
              <w:spacing w:line="280" w:lineRule="exact"/>
              <w:contextualSpacing/>
              <w:jc w:val="both"/>
              <w:rPr>
                <w:rFonts w:asciiTheme="minorHAnsi" w:eastAsia="Calibri" w:hAnsiTheme="minorHAnsi"/>
              </w:rPr>
            </w:pPr>
            <w:r w:rsidRPr="005450CD">
              <w:rPr>
                <w:rFonts w:asciiTheme="minorHAnsi" w:eastAsia="Calibri" w:hAnsiTheme="minorHAnsi"/>
              </w:rPr>
              <w:tab/>
              <w:t>Powyższa propozycja pozwoli na przygotowanie stosownych zmian w systemie teleinformatycznym do wdrożenia we wszystkich podmiotach leczniczych.</w:t>
            </w:r>
          </w:p>
          <w:p w14:paraId="6852F3FC" w14:textId="77777777" w:rsidR="00984026" w:rsidRPr="005450CD" w:rsidRDefault="00984026" w:rsidP="00984026">
            <w:pPr>
              <w:spacing w:line="280" w:lineRule="exact"/>
              <w:rPr>
                <w:rFonts w:asciiTheme="minorHAnsi" w:hAnsiTheme="minorHAnsi"/>
              </w:rPr>
            </w:pPr>
          </w:p>
          <w:p w14:paraId="5166F53E" w14:textId="77777777" w:rsidR="00347010" w:rsidRPr="005450CD" w:rsidRDefault="00347010" w:rsidP="00347010">
            <w:pPr>
              <w:pStyle w:val="Akapitzlist"/>
              <w:numPr>
                <w:ilvl w:val="0"/>
                <w:numId w:val="2"/>
              </w:numPr>
              <w:spacing w:after="0" w:line="280" w:lineRule="exact"/>
              <w:jc w:val="both"/>
              <w:rPr>
                <w:rFonts w:eastAsia="Times New Roman" w:cs="Times New Roman"/>
                <w:kern w:val="0"/>
                <w:lang w:eastAsia="pl-PL"/>
                <w14:ligatures w14:val="none"/>
              </w:rPr>
            </w:pPr>
            <w:r w:rsidRPr="005450CD">
              <w:rPr>
                <w:rFonts w:eastAsia="Times New Roman" w:cs="Times New Roman"/>
                <w:kern w:val="0"/>
                <w:lang w:eastAsia="pl-PL"/>
                <w14:ligatures w14:val="none"/>
              </w:rPr>
              <w:t>W dodawanym w ustawie z dnia 28 kwietnia 2011 r. o systemie informacji w ochronie zdrowia art. 31e proponuje się ust. 9 nadać brzmienie:</w:t>
            </w:r>
          </w:p>
          <w:p w14:paraId="75DB3E89" w14:textId="77777777" w:rsidR="00347010" w:rsidRPr="004E68BD" w:rsidRDefault="00347010" w:rsidP="00347010">
            <w:pPr>
              <w:spacing w:line="280" w:lineRule="exact"/>
              <w:contextualSpacing/>
              <w:jc w:val="both"/>
              <w:rPr>
                <w:rFonts w:asciiTheme="minorHAnsi" w:eastAsia="Calibri" w:hAnsiTheme="minorHAnsi"/>
              </w:rPr>
            </w:pPr>
            <w:r w:rsidRPr="005450CD">
              <w:rPr>
                <w:rFonts w:asciiTheme="minorHAnsi" w:eastAsia="Calibri" w:hAnsiTheme="minorHAnsi"/>
              </w:rPr>
              <w:tab/>
            </w:r>
            <w:r w:rsidRPr="004E68BD">
              <w:rPr>
                <w:rFonts w:asciiTheme="minorHAnsi" w:eastAsia="Calibri" w:hAnsiTheme="minorHAnsi"/>
              </w:rPr>
              <w:t>„9. Analizy, o których mowa w ust. 4, są udostępniane:</w:t>
            </w:r>
          </w:p>
          <w:p w14:paraId="76FB0700" w14:textId="77777777" w:rsidR="00347010" w:rsidRPr="004E68BD" w:rsidRDefault="00347010" w:rsidP="00347010">
            <w:pPr>
              <w:spacing w:line="280" w:lineRule="exact"/>
              <w:contextualSpacing/>
              <w:jc w:val="both"/>
              <w:rPr>
                <w:rFonts w:asciiTheme="minorHAnsi" w:eastAsia="Calibri" w:hAnsiTheme="minorHAnsi"/>
              </w:rPr>
            </w:pPr>
            <w:r w:rsidRPr="004E68BD">
              <w:rPr>
                <w:rFonts w:asciiTheme="minorHAnsi" w:eastAsia="Calibri" w:hAnsiTheme="minorHAnsi"/>
              </w:rPr>
              <w:t>1) Agencji Oceny Technologii Medycznych i Taryfikacji,</w:t>
            </w:r>
          </w:p>
          <w:p w14:paraId="1748874F" w14:textId="77777777" w:rsidR="00347010" w:rsidRPr="005450CD" w:rsidRDefault="00347010" w:rsidP="00347010">
            <w:pPr>
              <w:spacing w:line="280" w:lineRule="exact"/>
              <w:contextualSpacing/>
              <w:jc w:val="both"/>
              <w:rPr>
                <w:rFonts w:asciiTheme="minorHAnsi" w:eastAsia="Calibri" w:hAnsiTheme="minorHAnsi"/>
              </w:rPr>
            </w:pPr>
            <w:r w:rsidRPr="25E8A187">
              <w:rPr>
                <w:rFonts w:asciiTheme="minorHAnsi" w:eastAsia="Calibri" w:hAnsiTheme="minorHAnsi"/>
              </w:rPr>
              <w:t>2) Głównemu Inspektorowi Farmaceutycznemu,</w:t>
            </w:r>
          </w:p>
          <w:p w14:paraId="547BA25D" w14:textId="77777777" w:rsidR="00347010" w:rsidRPr="005450CD" w:rsidRDefault="00347010" w:rsidP="00347010">
            <w:pPr>
              <w:spacing w:line="280" w:lineRule="exact"/>
              <w:contextualSpacing/>
              <w:jc w:val="both"/>
              <w:rPr>
                <w:rFonts w:asciiTheme="minorHAnsi" w:eastAsia="Calibri" w:hAnsiTheme="minorHAnsi"/>
              </w:rPr>
            </w:pPr>
            <w:r w:rsidRPr="25E8A187">
              <w:rPr>
                <w:rFonts w:asciiTheme="minorHAnsi" w:eastAsia="Calibri" w:hAnsiTheme="minorHAnsi"/>
              </w:rPr>
              <w:t>3) Narodowemu Funduszowi Zdrowia,</w:t>
            </w:r>
          </w:p>
          <w:p w14:paraId="26109A43" w14:textId="77777777" w:rsidR="00347010" w:rsidRPr="004E68BD" w:rsidRDefault="00347010" w:rsidP="00347010">
            <w:pPr>
              <w:spacing w:line="280" w:lineRule="exact"/>
              <w:contextualSpacing/>
              <w:jc w:val="both"/>
              <w:rPr>
                <w:rFonts w:asciiTheme="minorHAnsi" w:eastAsia="Calibri" w:hAnsiTheme="minorHAnsi"/>
              </w:rPr>
            </w:pPr>
            <w:r w:rsidRPr="25E8A187">
              <w:rPr>
                <w:rFonts w:asciiTheme="minorHAnsi" w:eastAsia="Calibri" w:hAnsiTheme="minorHAnsi"/>
              </w:rPr>
              <w:t>4) Głównemu Inspektorowi Sanitarnemu,</w:t>
            </w:r>
            <w:r w:rsidRPr="005450CD">
              <w:rPr>
                <w:rFonts w:asciiTheme="minorHAnsi" w:eastAsia="Calibri" w:hAnsiTheme="minorHAnsi"/>
              </w:rPr>
              <w:t xml:space="preserve"> </w:t>
            </w:r>
          </w:p>
          <w:p w14:paraId="65FAB2F6" w14:textId="77777777" w:rsidR="00347010" w:rsidRPr="004E68BD" w:rsidRDefault="00347010" w:rsidP="00347010">
            <w:pPr>
              <w:spacing w:line="280" w:lineRule="exact"/>
              <w:contextualSpacing/>
              <w:jc w:val="both"/>
              <w:rPr>
                <w:rFonts w:asciiTheme="minorHAnsi" w:eastAsia="Calibri" w:hAnsiTheme="minorHAnsi"/>
              </w:rPr>
            </w:pPr>
            <w:r w:rsidRPr="004E68BD">
              <w:rPr>
                <w:rFonts w:asciiTheme="minorHAnsi" w:eastAsia="Calibri" w:hAnsiTheme="minorHAnsi"/>
              </w:rPr>
              <w:t>5) Głównemu Inspektorowi Sanitarnemu Wojska Polskiego,</w:t>
            </w:r>
          </w:p>
          <w:p w14:paraId="5DB0712A" w14:textId="6C383F02" w:rsidR="00347010" w:rsidRPr="004E68BD" w:rsidRDefault="00347010" w:rsidP="00347010">
            <w:pPr>
              <w:spacing w:line="280" w:lineRule="exact"/>
              <w:contextualSpacing/>
              <w:jc w:val="both"/>
              <w:rPr>
                <w:rFonts w:asciiTheme="minorHAnsi" w:eastAsia="Calibri" w:hAnsiTheme="minorHAnsi"/>
              </w:rPr>
            </w:pPr>
            <w:r w:rsidRPr="004E68BD">
              <w:rPr>
                <w:rFonts w:asciiTheme="minorHAnsi" w:eastAsia="Calibri" w:hAnsiTheme="minorHAnsi"/>
              </w:rPr>
              <w:t>6) Naczelnemu Inspektorowi Farmaceutycznemu Wojska Polskiego,</w:t>
            </w:r>
          </w:p>
          <w:p w14:paraId="54F24461" w14:textId="77777777" w:rsidR="00347010" w:rsidRPr="004E68BD" w:rsidRDefault="00347010" w:rsidP="00347010">
            <w:pPr>
              <w:spacing w:line="280" w:lineRule="exact"/>
              <w:contextualSpacing/>
              <w:jc w:val="both"/>
              <w:rPr>
                <w:rFonts w:asciiTheme="minorHAnsi" w:eastAsia="Calibri" w:hAnsiTheme="minorHAnsi"/>
              </w:rPr>
            </w:pPr>
            <w:r w:rsidRPr="004E68BD">
              <w:rPr>
                <w:rFonts w:asciiTheme="minorHAnsi" w:eastAsia="Calibri" w:hAnsiTheme="minorHAnsi"/>
              </w:rPr>
              <w:t>7) innym podmiotom, upoważnionym na podstawie odrębnych przepisów</w:t>
            </w:r>
          </w:p>
          <w:p w14:paraId="6D361B32" w14:textId="77777777" w:rsidR="00347010" w:rsidRPr="005450CD" w:rsidRDefault="00347010" w:rsidP="00347010">
            <w:pPr>
              <w:spacing w:line="280" w:lineRule="exact"/>
              <w:contextualSpacing/>
              <w:jc w:val="both"/>
              <w:rPr>
                <w:rFonts w:asciiTheme="minorHAnsi" w:eastAsia="Calibri" w:hAnsiTheme="minorHAnsi"/>
              </w:rPr>
            </w:pPr>
            <w:r w:rsidRPr="25E8A187">
              <w:rPr>
                <w:rFonts w:asciiTheme="minorHAnsi" w:eastAsia="Calibri" w:hAnsiTheme="minorHAnsi"/>
              </w:rPr>
              <w:t>– w celu realizacji ich zadań.”.</w:t>
            </w:r>
          </w:p>
          <w:p w14:paraId="4FBE44D3" w14:textId="77777777" w:rsidR="00347010" w:rsidRPr="005450CD" w:rsidRDefault="00347010" w:rsidP="00347010">
            <w:pPr>
              <w:spacing w:line="280" w:lineRule="exact"/>
              <w:contextualSpacing/>
              <w:jc w:val="both"/>
              <w:rPr>
                <w:rFonts w:asciiTheme="minorHAnsi" w:eastAsia="Calibri" w:hAnsiTheme="minorHAnsi"/>
              </w:rPr>
            </w:pPr>
            <w:r w:rsidRPr="005450CD">
              <w:rPr>
                <w:rFonts w:asciiTheme="minorHAnsi" w:eastAsia="Calibri" w:hAnsiTheme="minorHAnsi"/>
              </w:rPr>
              <w:tab/>
              <w:t xml:space="preserve">W jednostkach organizacyjnych podległych Ministrowi Obrony Narodowej lub przez niego nadzorowanych oraz w podmiotach, w tym w spółkach, utworzonych przez te jednostki, w urzędzie obsługującym Ministra Obrony Narodowej, w podmiotach leczniczych </w:t>
            </w:r>
            <w:r w:rsidRPr="005450CD">
              <w:rPr>
                <w:rFonts w:asciiTheme="minorHAnsi" w:eastAsia="Calibri" w:hAnsiTheme="minorHAnsi"/>
              </w:rPr>
              <w:lastRenderedPageBreak/>
              <w:t>utworzonych i nadzorowanych przez Ministra Obrony Narodowej, w Służbie Kontrwywiadu Wojskowego, w Służbie Wywiadu Wojskowego i w rejonach zakwaterowania przejściowego jednostek wojskowych oraz w stosunku do wojsk obcych przebywających na terytorium Rzeczypospolitej Polskiej lub przemieszczających się przez to terytorium, zadania na zasadach i w trybie przewidzianych odpowiednio dla Głównego Inspektora Sanitarnego wykonuje Główny Inspektor Sanitarny Wojska Polskiego, zaś dla Głównego Inspektora Farmaceutycznego – Naczelny Inspektor Farmaceutyczny Wojska Polskiego.</w:t>
            </w:r>
          </w:p>
          <w:p w14:paraId="51632FA3" w14:textId="77777777" w:rsidR="00347010" w:rsidRPr="005450CD" w:rsidRDefault="00347010" w:rsidP="00347010">
            <w:pPr>
              <w:spacing w:line="280" w:lineRule="exact"/>
              <w:contextualSpacing/>
              <w:jc w:val="both"/>
              <w:rPr>
                <w:rFonts w:asciiTheme="minorHAnsi" w:eastAsia="Calibri" w:hAnsiTheme="minorHAnsi"/>
              </w:rPr>
            </w:pPr>
          </w:p>
          <w:p w14:paraId="1D922E8F" w14:textId="77777777" w:rsidR="00347010" w:rsidRPr="005450CD" w:rsidRDefault="00347010" w:rsidP="00347010">
            <w:pPr>
              <w:pStyle w:val="Akapitzlist"/>
              <w:numPr>
                <w:ilvl w:val="0"/>
                <w:numId w:val="2"/>
              </w:numPr>
              <w:spacing w:after="0" w:line="280" w:lineRule="exact"/>
              <w:jc w:val="both"/>
              <w:rPr>
                <w:rFonts w:eastAsia="Times New Roman" w:cs="Times New Roman"/>
                <w:kern w:val="0"/>
                <w:lang w:eastAsia="pl-PL"/>
                <w14:ligatures w14:val="none"/>
              </w:rPr>
            </w:pPr>
            <w:r w:rsidRPr="005450CD">
              <w:rPr>
                <w:rFonts w:eastAsia="Times New Roman" w:cs="Times New Roman"/>
                <w:kern w:val="0"/>
                <w:lang w:eastAsia="pl-PL"/>
                <w14:ligatures w14:val="none"/>
              </w:rPr>
              <w:t xml:space="preserve">Ponadto należy podkreślić, że Ministerstwo Obrony Narodowej posiada własną centralną platformę do e-rejestracji, współfinansowaną ze środków Unii Europejskiej, której funkcjonowanie wiążę się z koniecznością realizacji przyjętych wskaźników rezultatu (pod groźbą konieczności zwrotu dofinansowania). </w:t>
            </w:r>
          </w:p>
          <w:p w14:paraId="341AE136" w14:textId="77777777" w:rsidR="00347010" w:rsidRPr="005450CD" w:rsidRDefault="00347010" w:rsidP="00347010">
            <w:pPr>
              <w:spacing w:line="280" w:lineRule="exact"/>
              <w:contextualSpacing/>
              <w:jc w:val="both"/>
              <w:rPr>
                <w:rFonts w:asciiTheme="minorHAnsi" w:eastAsia="Calibri" w:hAnsiTheme="minorHAnsi"/>
              </w:rPr>
            </w:pPr>
            <w:r w:rsidRPr="005450CD">
              <w:rPr>
                <w:rFonts w:asciiTheme="minorHAnsi" w:eastAsia="Calibri" w:hAnsiTheme="minorHAnsi"/>
              </w:rPr>
              <w:t xml:space="preserve">Mając na uwadze zarówno efektywność systemu, jak i potrzebę spójności rozwiązań cyfrowych w obszarze ochrony zdrowia, zwracamy uwagę, że w przedłożonym projekcie ustawy nie zawarto przepisów umożliwiających integrację platformy e-Zdrowie MON z platformą centralną e-Zdrowia Ministerstwa Zdrowia. </w:t>
            </w:r>
          </w:p>
          <w:p w14:paraId="063EB295" w14:textId="77777777" w:rsidR="00347010" w:rsidRPr="005450CD" w:rsidRDefault="00347010" w:rsidP="00347010">
            <w:pPr>
              <w:spacing w:line="280" w:lineRule="exact"/>
              <w:contextualSpacing/>
              <w:jc w:val="both"/>
              <w:rPr>
                <w:rFonts w:asciiTheme="minorHAnsi" w:eastAsia="Calibri" w:hAnsiTheme="minorHAnsi"/>
              </w:rPr>
            </w:pPr>
          </w:p>
          <w:p w14:paraId="164172D1" w14:textId="77777777" w:rsidR="0098553D" w:rsidRPr="005450CD" w:rsidRDefault="0098553D" w:rsidP="00984026">
            <w:pPr>
              <w:spacing w:line="280" w:lineRule="exact"/>
              <w:rPr>
                <w:rFonts w:asciiTheme="minorHAnsi" w:hAnsiTheme="minorHAnsi"/>
              </w:rPr>
            </w:pPr>
          </w:p>
        </w:tc>
        <w:tc>
          <w:tcPr>
            <w:tcW w:w="3930" w:type="dxa"/>
            <w:shd w:val="clear" w:color="auto" w:fill="FFFFFF" w:themeFill="background1"/>
          </w:tcPr>
          <w:p w14:paraId="51276672" w14:textId="7A86CD9F" w:rsidR="595A5E10" w:rsidRPr="006E5472" w:rsidRDefault="595A5E10" w:rsidP="0573B718">
            <w:pPr>
              <w:jc w:val="center"/>
              <w:rPr>
                <w:rFonts w:asciiTheme="minorHAnsi" w:hAnsiTheme="minorHAnsi"/>
                <w:b/>
              </w:rPr>
            </w:pPr>
            <w:r w:rsidRPr="006E5472">
              <w:rPr>
                <w:rFonts w:asciiTheme="minorHAnsi" w:hAnsiTheme="minorHAnsi"/>
                <w:b/>
              </w:rPr>
              <w:lastRenderedPageBreak/>
              <w:t>Uwaga nieuwzględniona</w:t>
            </w:r>
          </w:p>
          <w:p w14:paraId="40B345F1" w14:textId="17B25972" w:rsidR="005D6223" w:rsidRPr="005D6223" w:rsidRDefault="005D6223" w:rsidP="005D6223">
            <w:pPr>
              <w:jc w:val="center"/>
              <w:rPr>
                <w:rFonts w:asciiTheme="minorHAnsi" w:hAnsiTheme="minorHAnsi"/>
              </w:rPr>
            </w:pPr>
            <w:r>
              <w:rPr>
                <w:rFonts w:asciiTheme="minorHAnsi" w:hAnsiTheme="minorHAnsi"/>
              </w:rPr>
              <w:t xml:space="preserve">1. </w:t>
            </w:r>
            <w:r w:rsidRPr="005D6223">
              <w:rPr>
                <w:rFonts w:asciiTheme="minorHAnsi" w:hAnsiTheme="minorHAnsi"/>
              </w:rPr>
              <w:t>Nadrzędnym celem projektowanych przepisów (UPRO5) jest stworzenie ram prawnych</w:t>
            </w:r>
            <w:r>
              <w:rPr>
                <w:rFonts w:asciiTheme="minorHAnsi" w:hAnsiTheme="minorHAnsi"/>
              </w:rPr>
              <w:t xml:space="preserve"> </w:t>
            </w:r>
            <w:r w:rsidRPr="005D6223">
              <w:rPr>
                <w:rFonts w:asciiTheme="minorHAnsi" w:hAnsiTheme="minorHAnsi"/>
              </w:rPr>
              <w:t>dla wdrożenia rozwiązań zaprojektowanych i realizowanych w ramach Krajowego Planu</w:t>
            </w:r>
            <w:r>
              <w:rPr>
                <w:rFonts w:asciiTheme="minorHAnsi" w:hAnsiTheme="minorHAnsi"/>
              </w:rPr>
              <w:t xml:space="preserve"> </w:t>
            </w:r>
            <w:r w:rsidRPr="005D6223">
              <w:rPr>
                <w:rFonts w:asciiTheme="minorHAnsi" w:hAnsiTheme="minorHAnsi"/>
              </w:rPr>
              <w:t>Odbudowy (KPO) i Inwestycji D1.1.2 Przyspieszenie procesów transformacji cyfrowej</w:t>
            </w:r>
            <w:r>
              <w:rPr>
                <w:rFonts w:asciiTheme="minorHAnsi" w:hAnsiTheme="minorHAnsi"/>
              </w:rPr>
              <w:t xml:space="preserve"> </w:t>
            </w:r>
            <w:r w:rsidRPr="005D6223">
              <w:rPr>
                <w:rFonts w:asciiTheme="minorHAnsi" w:hAnsiTheme="minorHAnsi"/>
              </w:rPr>
              <w:t>ochrony zdrowia, poprzez dalszy rozwój usług cyfrowych w ochronie zdrowia.</w:t>
            </w:r>
          </w:p>
          <w:p w14:paraId="66B2584A" w14:textId="15110918" w:rsidR="005D6223" w:rsidRPr="005D6223" w:rsidRDefault="005D6223" w:rsidP="005D6223">
            <w:pPr>
              <w:jc w:val="center"/>
              <w:rPr>
                <w:rFonts w:asciiTheme="minorHAnsi" w:hAnsiTheme="minorHAnsi"/>
              </w:rPr>
            </w:pPr>
            <w:r w:rsidRPr="005D6223">
              <w:rPr>
                <w:rFonts w:asciiTheme="minorHAnsi" w:hAnsiTheme="minorHAnsi"/>
              </w:rPr>
              <w:t>Platforma Usług Inteligentnych (PUI) została zaprojektowana jako nowy element</w:t>
            </w:r>
            <w:r>
              <w:rPr>
                <w:rFonts w:asciiTheme="minorHAnsi" w:hAnsiTheme="minorHAnsi"/>
              </w:rPr>
              <w:t xml:space="preserve"> </w:t>
            </w:r>
            <w:r w:rsidRPr="005D6223">
              <w:rPr>
                <w:rFonts w:asciiTheme="minorHAnsi" w:hAnsiTheme="minorHAnsi"/>
              </w:rPr>
              <w:t>systemu informacji w ochronie zdrowia realizowany w ściśle określonym zakresie</w:t>
            </w:r>
            <w:r>
              <w:rPr>
                <w:rFonts w:asciiTheme="minorHAnsi" w:hAnsiTheme="minorHAnsi"/>
              </w:rPr>
              <w:t xml:space="preserve"> </w:t>
            </w:r>
            <w:r w:rsidRPr="005D6223">
              <w:rPr>
                <w:rFonts w:asciiTheme="minorHAnsi" w:hAnsiTheme="minorHAnsi"/>
              </w:rPr>
              <w:t>podmiotowym i technicznym. Powyższe determinuje to, że warunki tych usług,</w:t>
            </w:r>
            <w:r>
              <w:rPr>
                <w:rFonts w:asciiTheme="minorHAnsi" w:hAnsiTheme="minorHAnsi"/>
              </w:rPr>
              <w:t xml:space="preserve"> </w:t>
            </w:r>
            <w:r w:rsidRPr="005D6223">
              <w:rPr>
                <w:rFonts w:asciiTheme="minorHAnsi" w:hAnsiTheme="minorHAnsi"/>
              </w:rPr>
              <w:t>w szczególności w zakresie liczby użytkowników i wydajności systemu zostały już</w:t>
            </w:r>
            <w:r>
              <w:rPr>
                <w:rFonts w:asciiTheme="minorHAnsi" w:hAnsiTheme="minorHAnsi"/>
              </w:rPr>
              <w:t xml:space="preserve"> </w:t>
            </w:r>
            <w:r w:rsidRPr="005D6223">
              <w:rPr>
                <w:rFonts w:asciiTheme="minorHAnsi" w:hAnsiTheme="minorHAnsi"/>
              </w:rPr>
              <w:t xml:space="preserve">zdefiniowane, a ich zmiana na </w:t>
            </w:r>
            <w:r w:rsidRPr="005D6223">
              <w:rPr>
                <w:rFonts w:asciiTheme="minorHAnsi" w:hAnsiTheme="minorHAnsi"/>
              </w:rPr>
              <w:lastRenderedPageBreak/>
              <w:t>tym etapie przy napiętym harmonogramie realizacji nie</w:t>
            </w:r>
            <w:r>
              <w:rPr>
                <w:rFonts w:asciiTheme="minorHAnsi" w:hAnsiTheme="minorHAnsi"/>
              </w:rPr>
              <w:t xml:space="preserve"> </w:t>
            </w:r>
            <w:r w:rsidRPr="005D6223">
              <w:rPr>
                <w:rFonts w:asciiTheme="minorHAnsi" w:hAnsiTheme="minorHAnsi"/>
              </w:rPr>
              <w:t>jest możliwa. Przeznaczenie PUI wyłącznie dla podmiotów leczniczych prowadzących</w:t>
            </w:r>
            <w:r>
              <w:rPr>
                <w:rFonts w:asciiTheme="minorHAnsi" w:hAnsiTheme="minorHAnsi"/>
              </w:rPr>
              <w:t xml:space="preserve"> </w:t>
            </w:r>
            <w:r w:rsidRPr="005D6223">
              <w:rPr>
                <w:rFonts w:asciiTheme="minorHAnsi" w:hAnsiTheme="minorHAnsi"/>
              </w:rPr>
              <w:t>działalność leczniczą w rodzaju świadczeń szpitalnych podyktowane jest przede</w:t>
            </w:r>
            <w:r>
              <w:rPr>
                <w:rFonts w:asciiTheme="minorHAnsi" w:hAnsiTheme="minorHAnsi"/>
              </w:rPr>
              <w:t xml:space="preserve"> </w:t>
            </w:r>
            <w:r w:rsidRPr="005D6223">
              <w:rPr>
                <w:rFonts w:asciiTheme="minorHAnsi" w:hAnsiTheme="minorHAnsi"/>
              </w:rPr>
              <w:t>wszystkim tym, że z jednej strony to właśnie szpitale przetwarzają dużą liczbę badań</w:t>
            </w:r>
            <w:r>
              <w:rPr>
                <w:rFonts w:asciiTheme="minorHAnsi" w:hAnsiTheme="minorHAnsi"/>
              </w:rPr>
              <w:t xml:space="preserve"> </w:t>
            </w:r>
            <w:r w:rsidRPr="005D6223">
              <w:rPr>
                <w:rFonts w:asciiTheme="minorHAnsi" w:hAnsiTheme="minorHAnsi"/>
              </w:rPr>
              <w:t>obrazowych, a z drugiej strony to właśnie szpitale mogły pozyskać dofinansowanie</w:t>
            </w:r>
            <w:r>
              <w:rPr>
                <w:rFonts w:asciiTheme="minorHAnsi" w:hAnsiTheme="minorHAnsi"/>
              </w:rPr>
              <w:t xml:space="preserve"> </w:t>
            </w:r>
            <w:r w:rsidRPr="005D6223">
              <w:rPr>
                <w:rFonts w:asciiTheme="minorHAnsi" w:hAnsiTheme="minorHAnsi"/>
              </w:rPr>
              <w:t>w ramach konkursu finansowanego ze środków KPO na integrację swoich systemów</w:t>
            </w:r>
            <w:r>
              <w:rPr>
                <w:rFonts w:asciiTheme="minorHAnsi" w:hAnsiTheme="minorHAnsi"/>
              </w:rPr>
              <w:t xml:space="preserve"> </w:t>
            </w:r>
            <w:r w:rsidRPr="005D6223">
              <w:rPr>
                <w:rFonts w:asciiTheme="minorHAnsi" w:hAnsiTheme="minorHAnsi"/>
              </w:rPr>
              <w:t>teleinformatycznych z PUI.</w:t>
            </w:r>
          </w:p>
          <w:p w14:paraId="161BBFA9" w14:textId="50801049" w:rsidR="005D6223" w:rsidRDefault="005D6223" w:rsidP="005D6223">
            <w:pPr>
              <w:jc w:val="center"/>
              <w:rPr>
                <w:rFonts w:asciiTheme="minorHAnsi" w:hAnsiTheme="minorHAnsi"/>
              </w:rPr>
            </w:pPr>
            <w:r w:rsidRPr="005D6223">
              <w:rPr>
                <w:rFonts w:asciiTheme="minorHAnsi" w:hAnsiTheme="minorHAnsi"/>
              </w:rPr>
              <w:t>Na obecnym etapie nie jest możliwe rozszerzenie zakresu podmiotowego PUI na</w:t>
            </w:r>
            <w:r>
              <w:rPr>
                <w:rFonts w:asciiTheme="minorHAnsi" w:hAnsiTheme="minorHAnsi"/>
              </w:rPr>
              <w:t xml:space="preserve"> </w:t>
            </w:r>
            <w:r w:rsidRPr="005D6223">
              <w:rPr>
                <w:rFonts w:asciiTheme="minorHAnsi" w:hAnsiTheme="minorHAnsi"/>
              </w:rPr>
              <w:t>ambulatoryjna opiekę specjalistyczną, orzecznictwo wojskowo</w:t>
            </w:r>
            <w:r w:rsidRPr="005D6223">
              <w:rPr>
                <w:rFonts w:ascii="Cambria Math" w:hAnsi="Cambria Math" w:cs="Cambria Math"/>
              </w:rPr>
              <w:t>‑</w:t>
            </w:r>
            <w:r w:rsidRPr="005D6223">
              <w:rPr>
                <w:rFonts w:asciiTheme="minorHAnsi" w:hAnsiTheme="minorHAnsi"/>
              </w:rPr>
              <w:t>lekarskie ani medycyn</w:t>
            </w:r>
            <w:r w:rsidRPr="005D6223">
              <w:rPr>
                <w:rFonts w:ascii="Aptos" w:hAnsi="Aptos" w:cs="Aptos"/>
              </w:rPr>
              <w:t>ę</w:t>
            </w:r>
            <w:r>
              <w:rPr>
                <w:rFonts w:ascii="Aptos" w:hAnsi="Aptos" w:cs="Aptos"/>
              </w:rPr>
              <w:t xml:space="preserve"> </w:t>
            </w:r>
            <w:r w:rsidRPr="005D6223">
              <w:rPr>
                <w:rFonts w:asciiTheme="minorHAnsi" w:hAnsiTheme="minorHAnsi"/>
              </w:rPr>
              <w:t>pracy, ewentualne poszerzenie może być rozważane w dalszej perspektywie.</w:t>
            </w:r>
          </w:p>
          <w:p w14:paraId="0DF1B40F" w14:textId="77777777" w:rsidR="0050730B" w:rsidRDefault="0050730B" w:rsidP="005D6223">
            <w:pPr>
              <w:jc w:val="center"/>
              <w:rPr>
                <w:rFonts w:asciiTheme="minorHAnsi" w:hAnsiTheme="minorHAnsi"/>
              </w:rPr>
            </w:pPr>
          </w:p>
          <w:p w14:paraId="6B1F6393" w14:textId="1D04CD39" w:rsidR="003F08AC" w:rsidRPr="003F08AC" w:rsidRDefault="009E10DC" w:rsidP="003F08AC">
            <w:pPr>
              <w:jc w:val="center"/>
              <w:rPr>
                <w:rFonts w:asciiTheme="minorHAnsi" w:hAnsiTheme="minorHAnsi"/>
              </w:rPr>
            </w:pPr>
            <w:r>
              <w:rPr>
                <w:rFonts w:asciiTheme="minorHAnsi" w:hAnsiTheme="minorHAnsi"/>
              </w:rPr>
              <w:t xml:space="preserve">2. </w:t>
            </w:r>
            <w:r w:rsidR="003F08AC" w:rsidRPr="003F08AC">
              <w:rPr>
                <w:rFonts w:asciiTheme="minorHAnsi" w:hAnsiTheme="minorHAnsi"/>
              </w:rPr>
              <w:t>Zgłoszona propozycja, aby rozszerzyć art. 12 ust. 2 projektu o podmioty realizujące</w:t>
            </w:r>
            <w:r w:rsidR="003F08AC">
              <w:rPr>
                <w:rFonts w:asciiTheme="minorHAnsi" w:hAnsiTheme="minorHAnsi"/>
              </w:rPr>
              <w:t xml:space="preserve"> </w:t>
            </w:r>
            <w:r w:rsidR="003F08AC" w:rsidRPr="003F08AC">
              <w:rPr>
                <w:rFonts w:asciiTheme="minorHAnsi" w:hAnsiTheme="minorHAnsi"/>
              </w:rPr>
              <w:t>świadczenia AOS i badania na potrzeby orzecznictwa wojskowo-lekarskiego oraz</w:t>
            </w:r>
            <w:r w:rsidR="003F08AC">
              <w:rPr>
                <w:rFonts w:asciiTheme="minorHAnsi" w:hAnsiTheme="minorHAnsi"/>
              </w:rPr>
              <w:t xml:space="preserve"> </w:t>
            </w:r>
            <w:r w:rsidR="003F08AC" w:rsidRPr="003F08AC">
              <w:rPr>
                <w:rFonts w:asciiTheme="minorHAnsi" w:hAnsiTheme="minorHAnsi"/>
              </w:rPr>
              <w:t>medycyny pracy, nie może zostać uwzględniona. Parametry systemu, w tym liczba</w:t>
            </w:r>
            <w:r w:rsidR="003F08AC">
              <w:rPr>
                <w:rFonts w:asciiTheme="minorHAnsi" w:hAnsiTheme="minorHAnsi"/>
              </w:rPr>
              <w:t xml:space="preserve"> </w:t>
            </w:r>
            <w:r w:rsidR="003F08AC" w:rsidRPr="003F08AC">
              <w:rPr>
                <w:rFonts w:asciiTheme="minorHAnsi" w:hAnsiTheme="minorHAnsi"/>
              </w:rPr>
              <w:t>użytkowników, architektura oraz wydajność, zostały ściśle zdefiniowane.</w:t>
            </w:r>
          </w:p>
          <w:p w14:paraId="39677F71" w14:textId="1D156548" w:rsidR="003F08AC" w:rsidRPr="003F08AC" w:rsidRDefault="003F08AC" w:rsidP="003F08AC">
            <w:pPr>
              <w:jc w:val="center"/>
              <w:rPr>
                <w:rFonts w:asciiTheme="minorHAnsi" w:hAnsiTheme="minorHAnsi"/>
              </w:rPr>
            </w:pPr>
            <w:r w:rsidRPr="003F08AC">
              <w:rPr>
                <w:rFonts w:asciiTheme="minorHAnsi" w:hAnsiTheme="minorHAnsi"/>
              </w:rPr>
              <w:t>Wprowadzenie dodatkowego etapu uruchomienia platformy dla podmiotów innych niż</w:t>
            </w:r>
            <w:r>
              <w:rPr>
                <w:rFonts w:asciiTheme="minorHAnsi" w:hAnsiTheme="minorHAnsi"/>
              </w:rPr>
              <w:t xml:space="preserve"> </w:t>
            </w:r>
            <w:r w:rsidRPr="003F08AC">
              <w:rPr>
                <w:rFonts w:asciiTheme="minorHAnsi" w:hAnsiTheme="minorHAnsi"/>
              </w:rPr>
              <w:t>realizujące świadczenia szpitalne wymagałoby zasadniczych zmian technicznych</w:t>
            </w:r>
            <w:r>
              <w:rPr>
                <w:rFonts w:asciiTheme="minorHAnsi" w:hAnsiTheme="minorHAnsi"/>
              </w:rPr>
              <w:t xml:space="preserve"> </w:t>
            </w:r>
            <w:r w:rsidRPr="003F08AC">
              <w:rPr>
                <w:rFonts w:asciiTheme="minorHAnsi" w:hAnsiTheme="minorHAnsi"/>
              </w:rPr>
              <w:t>i organizacyjnych, które nie są możliwe do przeprowadzenia w ramach obecnego</w:t>
            </w:r>
            <w:r>
              <w:rPr>
                <w:rFonts w:asciiTheme="minorHAnsi" w:hAnsiTheme="minorHAnsi"/>
              </w:rPr>
              <w:t xml:space="preserve"> </w:t>
            </w:r>
            <w:r w:rsidRPr="003F08AC">
              <w:rPr>
                <w:rFonts w:asciiTheme="minorHAnsi" w:hAnsiTheme="minorHAnsi"/>
              </w:rPr>
              <w:t>harmonogramu.</w:t>
            </w:r>
          </w:p>
          <w:p w14:paraId="788EA96A" w14:textId="7AC3BA95" w:rsidR="002F369A" w:rsidRDefault="003F08AC" w:rsidP="00741620">
            <w:pPr>
              <w:jc w:val="center"/>
              <w:rPr>
                <w:rFonts w:asciiTheme="minorHAnsi" w:hAnsiTheme="minorHAnsi"/>
              </w:rPr>
            </w:pPr>
            <w:r w:rsidRPr="003F08AC">
              <w:rPr>
                <w:rFonts w:asciiTheme="minorHAnsi" w:hAnsiTheme="minorHAnsi"/>
              </w:rPr>
              <w:lastRenderedPageBreak/>
              <w:t>W konsekwencji brak jest podstaw do różnicowania terminów uruchomienia Platformy</w:t>
            </w:r>
            <w:r>
              <w:rPr>
                <w:rFonts w:asciiTheme="minorHAnsi" w:hAnsiTheme="minorHAnsi"/>
              </w:rPr>
              <w:t xml:space="preserve"> </w:t>
            </w:r>
            <w:r w:rsidRPr="003F08AC">
              <w:rPr>
                <w:rFonts w:asciiTheme="minorHAnsi" w:hAnsiTheme="minorHAnsi"/>
              </w:rPr>
              <w:t>Usług Inteligentnych w zależności od kategorii podmiotów leczniczych, a zakres jej</w:t>
            </w:r>
            <w:r>
              <w:rPr>
                <w:rFonts w:asciiTheme="minorHAnsi" w:hAnsiTheme="minorHAnsi"/>
              </w:rPr>
              <w:t xml:space="preserve"> </w:t>
            </w:r>
            <w:r w:rsidRPr="003F08AC">
              <w:rPr>
                <w:rFonts w:asciiTheme="minorHAnsi" w:hAnsiTheme="minorHAnsi"/>
              </w:rPr>
              <w:t>funkcjonowania pozostaje ograniczony do podmiotów realizujących świadczenia</w:t>
            </w:r>
            <w:r>
              <w:rPr>
                <w:rFonts w:asciiTheme="minorHAnsi" w:hAnsiTheme="minorHAnsi"/>
              </w:rPr>
              <w:t xml:space="preserve"> </w:t>
            </w:r>
            <w:r w:rsidRPr="003F08AC">
              <w:rPr>
                <w:rFonts w:asciiTheme="minorHAnsi" w:hAnsiTheme="minorHAnsi"/>
              </w:rPr>
              <w:t>szpitalne.</w:t>
            </w:r>
          </w:p>
          <w:p w14:paraId="455AF44B" w14:textId="77777777" w:rsidR="002F369A" w:rsidRDefault="002F369A" w:rsidP="00741620">
            <w:pPr>
              <w:jc w:val="center"/>
              <w:rPr>
                <w:rFonts w:asciiTheme="minorHAnsi" w:hAnsiTheme="minorHAnsi"/>
              </w:rPr>
            </w:pPr>
          </w:p>
          <w:p w14:paraId="2DAE3990" w14:textId="6DA661FF" w:rsidR="0098553D" w:rsidRDefault="002F369A" w:rsidP="00741620">
            <w:pPr>
              <w:jc w:val="center"/>
              <w:rPr>
                <w:rFonts w:asciiTheme="minorHAnsi" w:hAnsiTheme="minorHAnsi"/>
              </w:rPr>
            </w:pPr>
            <w:r>
              <w:rPr>
                <w:rFonts w:asciiTheme="minorHAnsi" w:hAnsiTheme="minorHAnsi"/>
              </w:rPr>
              <w:t xml:space="preserve">3. </w:t>
            </w:r>
            <w:r w:rsidR="006A7059" w:rsidRPr="006A7059">
              <w:rPr>
                <w:rFonts w:asciiTheme="minorHAnsi" w:hAnsiTheme="minorHAnsi"/>
              </w:rPr>
              <w:t>Art. 1 ust. 4 ustawy o SIOZ Przepisów ustawy nie stosuje się do podmiotów leczniczych</w:t>
            </w:r>
            <w:r w:rsidR="006A7059">
              <w:rPr>
                <w:rFonts w:asciiTheme="minorHAnsi" w:hAnsiTheme="minorHAnsi"/>
              </w:rPr>
              <w:t xml:space="preserve"> </w:t>
            </w:r>
            <w:r w:rsidR="006A7059" w:rsidRPr="006A7059">
              <w:rPr>
                <w:rFonts w:asciiTheme="minorHAnsi" w:hAnsiTheme="minorHAnsi"/>
              </w:rPr>
              <w:t>funkcjonujących w formie jednostki wojskowej w rozumieniu art. 2 ust. 1 pkt 1a ustawy</w:t>
            </w:r>
            <w:r w:rsidR="006A7059">
              <w:rPr>
                <w:rFonts w:asciiTheme="minorHAnsi" w:hAnsiTheme="minorHAnsi"/>
              </w:rPr>
              <w:t xml:space="preserve"> </w:t>
            </w:r>
            <w:r w:rsidR="006A7059" w:rsidRPr="006A7059">
              <w:rPr>
                <w:rFonts w:asciiTheme="minorHAnsi" w:hAnsiTheme="minorHAnsi"/>
              </w:rPr>
              <w:t>z dnia 15 kwietnia 2011 r. o działalności leczniczej (Dz. U. z 2025 r. poz. 450, 620, 637 i</w:t>
            </w:r>
            <w:r w:rsidR="006A7059">
              <w:rPr>
                <w:rFonts w:asciiTheme="minorHAnsi" w:hAnsiTheme="minorHAnsi"/>
              </w:rPr>
              <w:t xml:space="preserve"> </w:t>
            </w:r>
            <w:r w:rsidR="006A7059" w:rsidRPr="006A7059">
              <w:rPr>
                <w:rFonts w:asciiTheme="minorHAnsi" w:hAnsiTheme="minorHAnsi"/>
              </w:rPr>
              <w:t>1211). Z przyczyn wskazanych powyżej, projekt nie przewiduje rozszerzenia katalogu</w:t>
            </w:r>
            <w:r w:rsidR="006A7059">
              <w:rPr>
                <w:rFonts w:asciiTheme="minorHAnsi" w:hAnsiTheme="minorHAnsi"/>
              </w:rPr>
              <w:t xml:space="preserve"> </w:t>
            </w:r>
            <w:r w:rsidR="006A7059" w:rsidRPr="006A7059">
              <w:rPr>
                <w:rFonts w:asciiTheme="minorHAnsi" w:hAnsiTheme="minorHAnsi"/>
              </w:rPr>
              <w:t>odbiorców analiz o organy wojskowe. Tym samym analizy wytwarzane w oparciu o dane</w:t>
            </w:r>
            <w:r w:rsidR="006A7059">
              <w:rPr>
                <w:rFonts w:asciiTheme="minorHAnsi" w:hAnsiTheme="minorHAnsi"/>
              </w:rPr>
              <w:t xml:space="preserve"> </w:t>
            </w:r>
            <w:r w:rsidR="006A7059" w:rsidRPr="006A7059">
              <w:rPr>
                <w:rFonts w:asciiTheme="minorHAnsi" w:hAnsiTheme="minorHAnsi"/>
              </w:rPr>
              <w:t>z Systemu Informacji Medycznej, którego zakresem nie są objęte jednostki wojskowe,</w:t>
            </w:r>
            <w:r w:rsidR="006A7059">
              <w:rPr>
                <w:rFonts w:asciiTheme="minorHAnsi" w:hAnsiTheme="minorHAnsi"/>
              </w:rPr>
              <w:t xml:space="preserve"> </w:t>
            </w:r>
            <w:r w:rsidR="006A7059" w:rsidRPr="006A7059">
              <w:rPr>
                <w:rFonts w:asciiTheme="minorHAnsi" w:hAnsiTheme="minorHAnsi"/>
              </w:rPr>
              <w:t>nie mogą być adresowane do tych organów w ramach projektowanych przepisów.</w:t>
            </w:r>
          </w:p>
          <w:p w14:paraId="35541F34" w14:textId="77777777" w:rsidR="00741620" w:rsidRDefault="00741620" w:rsidP="00741620">
            <w:pPr>
              <w:jc w:val="center"/>
              <w:rPr>
                <w:rFonts w:asciiTheme="minorHAnsi" w:hAnsiTheme="minorHAnsi"/>
              </w:rPr>
            </w:pPr>
          </w:p>
          <w:p w14:paraId="67DE8C2C" w14:textId="3BB3AB29" w:rsidR="00741620" w:rsidRPr="005450CD" w:rsidRDefault="006969B8" w:rsidP="006969B8">
            <w:pPr>
              <w:jc w:val="center"/>
              <w:rPr>
                <w:rFonts w:asciiTheme="minorHAnsi" w:hAnsiTheme="minorHAnsi"/>
              </w:rPr>
            </w:pPr>
            <w:r>
              <w:rPr>
                <w:rFonts w:asciiTheme="minorHAnsi" w:hAnsiTheme="minorHAnsi"/>
              </w:rPr>
              <w:t xml:space="preserve">4. </w:t>
            </w:r>
            <w:r w:rsidRPr="006969B8">
              <w:rPr>
                <w:rFonts w:asciiTheme="minorHAnsi" w:hAnsiTheme="minorHAnsi"/>
              </w:rPr>
              <w:t>Projekt UPRO5 nie reguluje także kwestii interoperacyjności systemów resortowych</w:t>
            </w:r>
            <w:r>
              <w:rPr>
                <w:rFonts w:asciiTheme="minorHAnsi" w:hAnsiTheme="minorHAnsi"/>
              </w:rPr>
              <w:t xml:space="preserve"> </w:t>
            </w:r>
            <w:r w:rsidRPr="006969B8">
              <w:rPr>
                <w:rFonts w:asciiTheme="minorHAnsi" w:hAnsiTheme="minorHAnsi"/>
              </w:rPr>
              <w:t>z platformą P1 i nie przewiduje ich integracji. Po stronie Ministerstwa Zdrowia nie są</w:t>
            </w:r>
            <w:r>
              <w:rPr>
                <w:rFonts w:asciiTheme="minorHAnsi" w:hAnsiTheme="minorHAnsi"/>
              </w:rPr>
              <w:t xml:space="preserve"> </w:t>
            </w:r>
            <w:r w:rsidRPr="006969B8">
              <w:rPr>
                <w:rFonts w:asciiTheme="minorHAnsi" w:hAnsiTheme="minorHAnsi"/>
              </w:rPr>
              <w:t xml:space="preserve">prowadzone prace nad integracją P1 z platformą </w:t>
            </w:r>
            <w:proofErr w:type="spellStart"/>
            <w:r w:rsidRPr="006969B8">
              <w:rPr>
                <w:rFonts w:asciiTheme="minorHAnsi" w:hAnsiTheme="minorHAnsi"/>
              </w:rPr>
              <w:t>eZdrowie</w:t>
            </w:r>
            <w:proofErr w:type="spellEnd"/>
            <w:r w:rsidRPr="006969B8">
              <w:rPr>
                <w:rFonts w:asciiTheme="minorHAnsi" w:hAnsiTheme="minorHAnsi"/>
              </w:rPr>
              <w:t xml:space="preserve"> MON. Ewentualne</w:t>
            </w:r>
            <w:r>
              <w:rPr>
                <w:rFonts w:asciiTheme="minorHAnsi" w:hAnsiTheme="minorHAnsi"/>
              </w:rPr>
              <w:t xml:space="preserve"> </w:t>
            </w:r>
            <w:r w:rsidRPr="006969B8">
              <w:rPr>
                <w:rFonts w:asciiTheme="minorHAnsi" w:hAnsiTheme="minorHAnsi"/>
              </w:rPr>
              <w:t>rozważenie takiej integracji wymagałoby odrębnej podstawy ustawowej oraz rozwiązań</w:t>
            </w:r>
            <w:r>
              <w:rPr>
                <w:rFonts w:asciiTheme="minorHAnsi" w:hAnsiTheme="minorHAnsi"/>
              </w:rPr>
              <w:t xml:space="preserve"> </w:t>
            </w:r>
            <w:r w:rsidRPr="006969B8">
              <w:rPr>
                <w:rFonts w:asciiTheme="minorHAnsi" w:hAnsiTheme="minorHAnsi"/>
              </w:rPr>
              <w:t>uwzględniających odmienny reżim organizacyjnoprawny systemu wojskowej ochrony</w:t>
            </w:r>
            <w:r>
              <w:rPr>
                <w:rFonts w:asciiTheme="minorHAnsi" w:hAnsiTheme="minorHAnsi"/>
              </w:rPr>
              <w:t xml:space="preserve"> </w:t>
            </w:r>
            <w:r w:rsidRPr="006969B8">
              <w:rPr>
                <w:rFonts w:asciiTheme="minorHAnsi" w:hAnsiTheme="minorHAnsi"/>
              </w:rPr>
              <w:t xml:space="preserve">zdrowia. Na obecnym </w:t>
            </w:r>
            <w:r w:rsidRPr="006969B8">
              <w:rPr>
                <w:rFonts w:asciiTheme="minorHAnsi" w:hAnsiTheme="minorHAnsi"/>
              </w:rPr>
              <w:lastRenderedPageBreak/>
              <w:t>etapie realizacji projektu KPO nie zostało to zaplanowane.</w:t>
            </w:r>
          </w:p>
        </w:tc>
      </w:tr>
      <w:tr w:rsidR="0098553D" w:rsidRPr="008F0136" w14:paraId="452625C5" w14:textId="77777777" w:rsidTr="07E795FC">
        <w:trPr>
          <w:trHeight w:val="557"/>
        </w:trPr>
        <w:tc>
          <w:tcPr>
            <w:tcW w:w="704" w:type="dxa"/>
            <w:shd w:val="clear" w:color="auto" w:fill="FFFFFF" w:themeFill="background1"/>
          </w:tcPr>
          <w:p w14:paraId="698D3355"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228B203E" w14:textId="50A30BB1" w:rsidR="002F3A82" w:rsidRDefault="002F3A82" w:rsidP="002F3A82">
            <w:pPr>
              <w:jc w:val="center"/>
              <w:rPr>
                <w:rFonts w:asciiTheme="minorHAnsi" w:hAnsiTheme="minorHAnsi"/>
              </w:rPr>
            </w:pPr>
            <w:r>
              <w:rPr>
                <w:rFonts w:asciiTheme="minorHAnsi" w:hAnsiTheme="minorHAnsi"/>
              </w:rPr>
              <w:t xml:space="preserve">Artykuł </w:t>
            </w:r>
            <w:r w:rsidRPr="005450CD">
              <w:rPr>
                <w:rFonts w:asciiTheme="minorHAnsi" w:hAnsiTheme="minorHAnsi"/>
              </w:rPr>
              <w:t xml:space="preserve">5 </w:t>
            </w:r>
            <w:r>
              <w:rPr>
                <w:rFonts w:asciiTheme="minorHAnsi" w:hAnsiTheme="minorHAnsi"/>
              </w:rPr>
              <w:t>pkt</w:t>
            </w:r>
            <w:r w:rsidRPr="005450CD">
              <w:rPr>
                <w:rFonts w:asciiTheme="minorHAnsi" w:hAnsiTheme="minorHAnsi"/>
              </w:rPr>
              <w:t xml:space="preserve"> 18</w:t>
            </w:r>
          </w:p>
          <w:p w14:paraId="68F736E4" w14:textId="2449099C" w:rsidR="0098553D" w:rsidRPr="005450CD" w:rsidRDefault="0098553D" w:rsidP="00BC70BF">
            <w:pPr>
              <w:jc w:val="center"/>
              <w:rPr>
                <w:rFonts w:asciiTheme="minorHAnsi" w:hAnsiTheme="minorHAnsi"/>
              </w:rPr>
            </w:pPr>
          </w:p>
        </w:tc>
        <w:tc>
          <w:tcPr>
            <w:tcW w:w="2410" w:type="dxa"/>
            <w:shd w:val="clear" w:color="auto" w:fill="FFFFFF" w:themeFill="background1"/>
          </w:tcPr>
          <w:p w14:paraId="6F01C20F" w14:textId="21025CBF" w:rsidR="002F3A82" w:rsidRPr="005450CD" w:rsidRDefault="002F3A82" w:rsidP="00BC70BF">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317EB59B" w14:textId="7BABAB12" w:rsidR="0098553D" w:rsidRPr="005450CD" w:rsidRDefault="00155851" w:rsidP="00BC70BF">
            <w:pPr>
              <w:jc w:val="both"/>
              <w:rPr>
                <w:rFonts w:asciiTheme="minorHAnsi" w:hAnsiTheme="minorHAnsi"/>
              </w:rPr>
            </w:pPr>
            <w:r w:rsidRPr="005450CD">
              <w:rPr>
                <w:rFonts w:asciiTheme="minorHAnsi" w:hAnsiTheme="minorHAnsi"/>
              </w:rPr>
              <w:t xml:space="preserve">wnoszę o dodanie do projektu ustawy o zmianie niektórych ustaw w związku z rozwojem usług e-zdrowia (UPRO5) zapisów rozszerzających dostęp do elektronicznej dokumentacji medycznej lekarzom </w:t>
            </w:r>
            <w:r w:rsidRPr="005450CD">
              <w:rPr>
                <w:rFonts w:asciiTheme="minorHAnsi" w:hAnsiTheme="minorHAnsi"/>
              </w:rPr>
              <w:lastRenderedPageBreak/>
              <w:t xml:space="preserve">wykonującym zadania: 1) lekarza sądowego w trakcie czynności określonych w art. 2 ust. 2 ustawy o lekarzu sądowym, 2) lekarza uprawnionego do badań kierowców w trakcie czynności określonych w art. 75 ust. 1 ustawy o kierujących pojazdami, 3) lekarza uprawnionego do badań profilaktycznych pracowników w trakcie czynności określonych w art. 6 ust. 1 pkt 2 ustawy o Służbie Medycyny Pracy, 4) orzecznika lotniczo-lekarskiego w </w:t>
            </w:r>
            <w:proofErr w:type="spellStart"/>
            <w:r w:rsidRPr="005450CD">
              <w:rPr>
                <w:rFonts w:asciiTheme="minorHAnsi" w:hAnsiTheme="minorHAnsi"/>
              </w:rPr>
              <w:t>w</w:t>
            </w:r>
            <w:proofErr w:type="spellEnd"/>
            <w:r w:rsidRPr="005450CD">
              <w:rPr>
                <w:rFonts w:asciiTheme="minorHAnsi" w:hAnsiTheme="minorHAnsi"/>
              </w:rPr>
              <w:t xml:space="preserve"> trakcie czynności określonych w art. 106 ustawy Prawo lotnicze poprzez dodanie do art. 5 projektu ustawy punktu 18: "do art. 35 ust. 1 ustawy o systemie informacji w ochronie zdrowia dodaje się punkt 6: Dostęp do danych osobowych lub jednostkowych danych medycznych usługobiorców, przetwarzanych w systemie teleinformatycznym usługodawcy lub w SIM, mają ponadto: 1) lekarz sądowy w trakcie czynności określonych w art. 2 ust. 2 ustawy o lekarzu sądowym, 2) lekarz uprawniony do badań kierowców w trakcie czynności określonych w art. 75 ust. 1 ustawy o kierujących pojazdami, 3) lekarz uprawniony do badań profilaktycznych pracowników w trakcie czynności określonych w art. 6 ust. 1 pkt 2 ustawy o Służbie Medycyny Pracy, 4) orzecznik lotniczo-lekarski w </w:t>
            </w:r>
            <w:proofErr w:type="spellStart"/>
            <w:r w:rsidRPr="005450CD">
              <w:rPr>
                <w:rFonts w:asciiTheme="minorHAnsi" w:hAnsiTheme="minorHAnsi"/>
              </w:rPr>
              <w:t>w</w:t>
            </w:r>
            <w:proofErr w:type="spellEnd"/>
            <w:r w:rsidRPr="005450CD">
              <w:rPr>
                <w:rFonts w:asciiTheme="minorHAnsi" w:hAnsiTheme="minorHAnsi"/>
              </w:rPr>
              <w:t xml:space="preserve"> trakcie czynności określonych w art. 106 ustawy Prawo lotnicze mając na uwadze interes społeczny w pełnym dostępie lekarza orzekającego do dokumentów o stanie zdrowia osoby badanej, ponieważ wynik takiego badania ma znaczenie dla bezpieczeństwa publicznego, dobra wymiaru sprawiedliwości lub bezpieczeństwa innych osób.</w:t>
            </w:r>
          </w:p>
        </w:tc>
        <w:tc>
          <w:tcPr>
            <w:tcW w:w="3930" w:type="dxa"/>
            <w:shd w:val="clear" w:color="auto" w:fill="FFFFFF" w:themeFill="background1"/>
          </w:tcPr>
          <w:p w14:paraId="5C236B98" w14:textId="03BFC1DF" w:rsidR="00D36C13" w:rsidRDefault="00D36C13" w:rsidP="00BC70BF">
            <w:pPr>
              <w:jc w:val="center"/>
              <w:rPr>
                <w:rFonts w:asciiTheme="minorHAnsi" w:hAnsiTheme="minorHAnsi"/>
                <w:b/>
                <w:iCs/>
              </w:rPr>
            </w:pPr>
            <w:r w:rsidRPr="004724B0">
              <w:rPr>
                <w:rFonts w:asciiTheme="minorHAnsi" w:hAnsiTheme="minorHAnsi"/>
                <w:b/>
                <w:iCs/>
              </w:rPr>
              <w:lastRenderedPageBreak/>
              <w:t>Wyjaśnienie</w:t>
            </w:r>
          </w:p>
          <w:p w14:paraId="57B02171" w14:textId="08EE56AB" w:rsidR="00D36C13" w:rsidRPr="00341F00" w:rsidRDefault="00D36C13" w:rsidP="00341F00">
            <w:pPr>
              <w:jc w:val="center"/>
              <w:rPr>
                <w:rFonts w:asciiTheme="minorHAnsi" w:hAnsiTheme="minorHAnsi"/>
                <w:bCs/>
                <w:iCs/>
              </w:rPr>
            </w:pPr>
            <w:r w:rsidRPr="00341F00">
              <w:rPr>
                <w:rFonts w:asciiTheme="minorHAnsi" w:hAnsiTheme="minorHAnsi"/>
                <w:bCs/>
                <w:iCs/>
              </w:rPr>
              <w:t xml:space="preserve">Proponowana zmiana wymaga </w:t>
            </w:r>
            <w:r w:rsidR="007A2172" w:rsidRPr="00341F00">
              <w:rPr>
                <w:rFonts w:asciiTheme="minorHAnsi" w:hAnsiTheme="minorHAnsi"/>
                <w:bCs/>
                <w:iCs/>
              </w:rPr>
              <w:t xml:space="preserve">odroczenia w czasie ze względu </w:t>
            </w:r>
            <w:r w:rsidR="00341F00" w:rsidRPr="00341F00">
              <w:rPr>
                <w:rFonts w:asciiTheme="minorHAnsi" w:hAnsiTheme="minorHAnsi"/>
                <w:bCs/>
                <w:iCs/>
              </w:rPr>
              <w:t xml:space="preserve">to, że dodanie uprawnień dla lekarza np. medycyny pracy </w:t>
            </w:r>
            <w:r w:rsidR="00341F00" w:rsidRPr="00341F00">
              <w:rPr>
                <w:rFonts w:asciiTheme="minorHAnsi" w:hAnsiTheme="minorHAnsi"/>
                <w:bCs/>
                <w:iCs/>
              </w:rPr>
              <w:lastRenderedPageBreak/>
              <w:t>wymaga szerszych zmian oraz dostosowania systemów, co nie jest możliwe do wprowadzenia na etapie obecnych prac legislacyjnych.</w:t>
            </w:r>
          </w:p>
          <w:p w14:paraId="169FEF80" w14:textId="77777777" w:rsidR="00D36C13" w:rsidRDefault="00D36C13" w:rsidP="00BC70BF">
            <w:pPr>
              <w:jc w:val="center"/>
              <w:rPr>
                <w:rFonts w:asciiTheme="minorHAnsi" w:hAnsiTheme="minorHAnsi"/>
                <w:b/>
                <w:i/>
              </w:rPr>
            </w:pPr>
          </w:p>
          <w:p w14:paraId="6509D465" w14:textId="68F48DBC" w:rsidR="0098553D" w:rsidRPr="005450CD" w:rsidRDefault="0098553D" w:rsidP="00BC70BF">
            <w:pPr>
              <w:jc w:val="center"/>
              <w:rPr>
                <w:rFonts w:asciiTheme="minorHAnsi" w:hAnsiTheme="minorHAnsi"/>
                <w:b/>
                <w:i/>
              </w:rPr>
            </w:pPr>
          </w:p>
        </w:tc>
      </w:tr>
      <w:tr w:rsidR="0098553D" w:rsidRPr="008F0136" w14:paraId="74F7E35D" w14:textId="77777777" w:rsidTr="07E795FC">
        <w:trPr>
          <w:trHeight w:val="557"/>
        </w:trPr>
        <w:tc>
          <w:tcPr>
            <w:tcW w:w="13983" w:type="dxa"/>
            <w:gridSpan w:val="5"/>
            <w:shd w:val="clear" w:color="auto" w:fill="E8E8E8" w:themeFill="background2"/>
          </w:tcPr>
          <w:p w14:paraId="522C0DA5" w14:textId="6FEDA39D" w:rsidR="0098553D" w:rsidRPr="005450CD" w:rsidRDefault="51506700" w:rsidP="333FA987">
            <w:pPr>
              <w:pStyle w:val="Akapitzlist"/>
              <w:ind w:left="0"/>
              <w:rPr>
                <w:rFonts w:cs="Times New Roman"/>
                <w:b/>
              </w:rPr>
            </w:pPr>
            <w:bookmarkStart w:id="6" w:name="Art_6"/>
            <w:r w:rsidRPr="005450CD">
              <w:rPr>
                <w:rFonts w:cs="Times New Roman"/>
                <w:b/>
              </w:rPr>
              <w:lastRenderedPageBreak/>
              <w:t>ART.6</w:t>
            </w:r>
            <w:bookmarkEnd w:id="6"/>
          </w:p>
        </w:tc>
      </w:tr>
      <w:tr w:rsidR="0098553D" w:rsidRPr="008F0136" w14:paraId="02E7370E" w14:textId="77777777" w:rsidTr="07E795FC">
        <w:trPr>
          <w:trHeight w:val="557"/>
        </w:trPr>
        <w:tc>
          <w:tcPr>
            <w:tcW w:w="704" w:type="dxa"/>
            <w:shd w:val="clear" w:color="auto" w:fill="FFFFFF" w:themeFill="background1"/>
          </w:tcPr>
          <w:p w14:paraId="64DA5501"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26FBE8B2" w14:textId="4C8B69CC" w:rsidR="0098553D" w:rsidRPr="005450CD" w:rsidRDefault="00C62508" w:rsidP="00BC70BF">
            <w:pPr>
              <w:jc w:val="center"/>
              <w:rPr>
                <w:rFonts w:asciiTheme="minorHAnsi" w:hAnsiTheme="minorHAnsi"/>
              </w:rPr>
            </w:pPr>
            <w:r w:rsidRPr="005450CD">
              <w:rPr>
                <w:rFonts w:asciiTheme="minorHAnsi" w:hAnsiTheme="minorHAnsi"/>
              </w:rPr>
              <w:t>Artykuł 6</w:t>
            </w:r>
          </w:p>
        </w:tc>
        <w:tc>
          <w:tcPr>
            <w:tcW w:w="2410" w:type="dxa"/>
            <w:shd w:val="clear" w:color="auto" w:fill="FFFFFF" w:themeFill="background1"/>
          </w:tcPr>
          <w:p w14:paraId="291ACCA2" w14:textId="25A05F56" w:rsidR="0098553D" w:rsidRPr="005450CD" w:rsidRDefault="00C62508" w:rsidP="00BC70BF">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04291FC6" w14:textId="21EF9AE5" w:rsidR="0098553D" w:rsidRPr="005450CD" w:rsidRDefault="00C62508" w:rsidP="00BC70BF">
            <w:pPr>
              <w:jc w:val="both"/>
              <w:rPr>
                <w:rFonts w:asciiTheme="minorHAnsi" w:hAnsiTheme="minorHAnsi"/>
              </w:rPr>
            </w:pPr>
            <w:r w:rsidRPr="005450CD">
              <w:rPr>
                <w:rFonts w:asciiTheme="minorHAnsi" w:hAnsiTheme="minorHAnsi"/>
              </w:rPr>
              <w:t>11. Zgodnie z dodawanym przepisem art. 38e ust. 1 ustawy o refundacji</w:t>
            </w:r>
            <w:r w:rsidRPr="005450CD">
              <w:rPr>
                <w:rFonts w:asciiTheme="minorHAnsi" w:hAnsiTheme="minorHAnsi"/>
                <w:i/>
              </w:rPr>
              <w:t xml:space="preserve"> </w:t>
            </w:r>
            <w:r w:rsidRPr="005450CD">
              <w:rPr>
                <w:rFonts w:asciiTheme="minorHAnsi" w:hAnsiTheme="minorHAnsi"/>
              </w:rPr>
              <w:t xml:space="preserve">(art. 6 projektu ustawy) podmiot, który wprowadził do obrotu lub do używania wyrób medyczny, który przysługuje świadczeniobiorcom w </w:t>
            </w:r>
            <w:r w:rsidRPr="005450CD">
              <w:rPr>
                <w:rFonts w:asciiTheme="minorHAnsi" w:hAnsiTheme="minorHAnsi"/>
              </w:rPr>
              <w:lastRenderedPageBreak/>
              <w:t>oparciu o przepisy wydane na podstawie art. 38 ust. 4 nowelizowanej ustawy, jest obowiązany do przekazywania do Systemu Informacji Medycznej, o którym mowa w art. 10 ustawy o systemie informacji, danych osobowych i jednostkowych danych medycznych gromadzonych przez niego w związku użytkowaniem tego wyrobu przez usługobiorcę, jeżeli takie kryterium przyznania zostało określone w przepisach wydanych na podstawie art. 38 ust. 4 nowelizowanej ustawy. Proponowana regulacja budzi wątpliwości z uwagi na ogólnikowe określenie zakresu danych, jakie mają być przekazywane do SIM oraz brak określenia terminów, w jakich wskazane powyżej podmioty będą realizowały przedmiotowy obowiązek – w tym zakresie przepis wymaga uzupełnienia. Ponadto wyjaśnienia wymaga kwestia powiązania obowiązku przekazywania przez wskazane powyżej podmioty przedmiotowych danych z kryterium przyznawania wyrobów medycznych na zlecenie, jeżeli kryterium takie zostało określone w przepisach wydanych na podstawie art. 38 ust. 4 nowelizowanej ustawy.</w:t>
            </w:r>
          </w:p>
        </w:tc>
        <w:tc>
          <w:tcPr>
            <w:tcW w:w="3930" w:type="dxa"/>
            <w:shd w:val="clear" w:color="auto" w:fill="FFFFFF" w:themeFill="background1"/>
          </w:tcPr>
          <w:p w14:paraId="28FD607E" w14:textId="230A5306" w:rsidR="0098553D" w:rsidRPr="004E68BD" w:rsidRDefault="00017E18" w:rsidP="00BC70BF">
            <w:pPr>
              <w:jc w:val="center"/>
              <w:rPr>
                <w:rFonts w:asciiTheme="minorHAnsi" w:hAnsiTheme="minorHAnsi"/>
                <w:b/>
              </w:rPr>
            </w:pPr>
            <w:r w:rsidRPr="004724B0">
              <w:rPr>
                <w:rFonts w:asciiTheme="minorHAnsi" w:hAnsiTheme="minorHAnsi"/>
                <w:b/>
              </w:rPr>
              <w:lastRenderedPageBreak/>
              <w:t>Uwaga częściowo uwzględniona</w:t>
            </w:r>
          </w:p>
          <w:p w14:paraId="103BE657" w14:textId="5E1FC97F" w:rsidR="00BB1D43" w:rsidRPr="00A7409B" w:rsidRDefault="007C5687" w:rsidP="00BB1D43">
            <w:pPr>
              <w:jc w:val="center"/>
              <w:rPr>
                <w:rFonts w:asciiTheme="minorHAnsi" w:hAnsiTheme="minorHAnsi"/>
                <w:bCs/>
              </w:rPr>
            </w:pPr>
            <w:r w:rsidRPr="00A7409B">
              <w:rPr>
                <w:rFonts w:asciiTheme="minorHAnsi" w:hAnsiTheme="minorHAnsi"/>
                <w:bCs/>
              </w:rPr>
              <w:t xml:space="preserve"> </w:t>
            </w:r>
            <w:r w:rsidR="00BB1D43" w:rsidRPr="00A7409B">
              <w:rPr>
                <w:bCs/>
              </w:rPr>
              <w:t xml:space="preserve"> </w:t>
            </w:r>
            <w:r w:rsidR="00017E18">
              <w:rPr>
                <w:rFonts w:asciiTheme="minorHAnsi" w:hAnsiTheme="minorHAnsi"/>
                <w:bCs/>
              </w:rPr>
              <w:t>O</w:t>
            </w:r>
            <w:r w:rsidR="00BB1D43" w:rsidRPr="00A7409B">
              <w:rPr>
                <w:rFonts w:asciiTheme="minorHAnsi" w:hAnsiTheme="minorHAnsi"/>
                <w:bCs/>
              </w:rPr>
              <w:t>kreślenie zakresu</w:t>
            </w:r>
          </w:p>
          <w:p w14:paraId="58D424B6" w14:textId="264A2B0F" w:rsidR="00BB1D43" w:rsidRPr="00A7409B" w:rsidRDefault="00BB1D43" w:rsidP="00BB1D43">
            <w:pPr>
              <w:jc w:val="center"/>
              <w:rPr>
                <w:rFonts w:asciiTheme="minorHAnsi" w:hAnsiTheme="minorHAnsi"/>
                <w:bCs/>
              </w:rPr>
            </w:pPr>
            <w:r w:rsidRPr="00A7409B">
              <w:rPr>
                <w:rFonts w:asciiTheme="minorHAnsi" w:hAnsiTheme="minorHAnsi"/>
                <w:bCs/>
              </w:rPr>
              <w:t xml:space="preserve">jednostkowych danych medycznych w art. 38e ust. 1 ustawy o refundacji leków, </w:t>
            </w:r>
            <w:r w:rsidRPr="00A7409B">
              <w:rPr>
                <w:rFonts w:asciiTheme="minorHAnsi" w:hAnsiTheme="minorHAnsi"/>
                <w:bCs/>
              </w:rPr>
              <w:lastRenderedPageBreak/>
              <w:t>środków spożywczych specjalnego przeznaczenia żywieniowego oraz wyrobów</w:t>
            </w:r>
          </w:p>
          <w:p w14:paraId="5D91427E" w14:textId="77777777" w:rsidR="00BB1D43" w:rsidRPr="00A7409B" w:rsidRDefault="00BB1D43" w:rsidP="00BB1D43">
            <w:pPr>
              <w:jc w:val="center"/>
              <w:rPr>
                <w:rFonts w:asciiTheme="minorHAnsi" w:hAnsiTheme="minorHAnsi"/>
                <w:bCs/>
              </w:rPr>
            </w:pPr>
            <w:r w:rsidRPr="00A7409B">
              <w:rPr>
                <w:rFonts w:asciiTheme="minorHAnsi" w:hAnsiTheme="minorHAnsi"/>
                <w:bCs/>
              </w:rPr>
              <w:t>medycznych (ustawa o refundacji) nie ma charakteru ogólnikowego, ponieważ</w:t>
            </w:r>
          </w:p>
          <w:p w14:paraId="28B0B697" w14:textId="77777777" w:rsidR="00BB1D43" w:rsidRPr="00A7409B" w:rsidRDefault="00BB1D43" w:rsidP="00BB1D43">
            <w:pPr>
              <w:jc w:val="center"/>
              <w:rPr>
                <w:rFonts w:asciiTheme="minorHAnsi" w:hAnsiTheme="minorHAnsi"/>
                <w:bCs/>
              </w:rPr>
            </w:pPr>
            <w:r w:rsidRPr="00A7409B">
              <w:rPr>
                <w:rFonts w:asciiTheme="minorHAnsi" w:hAnsiTheme="minorHAnsi"/>
                <w:bCs/>
              </w:rPr>
              <w:t>odnosi się do kryterium funkcjonalnego jakim jest gromadzenie danych w związku z</w:t>
            </w:r>
          </w:p>
          <w:p w14:paraId="1E597807" w14:textId="77777777" w:rsidR="00BB1D43" w:rsidRPr="00A7409B" w:rsidRDefault="00BB1D43" w:rsidP="00BB1D43">
            <w:pPr>
              <w:jc w:val="center"/>
              <w:rPr>
                <w:rFonts w:asciiTheme="minorHAnsi" w:hAnsiTheme="minorHAnsi"/>
                <w:bCs/>
              </w:rPr>
            </w:pPr>
            <w:r w:rsidRPr="00A7409B">
              <w:rPr>
                <w:rFonts w:asciiTheme="minorHAnsi" w:hAnsiTheme="minorHAnsi"/>
                <w:bCs/>
              </w:rPr>
              <w:t>użytkowaniem wyrobu medycznego przez pacjenta. Istotne jest zatem to, że dane z</w:t>
            </w:r>
          </w:p>
          <w:p w14:paraId="695E6EB8" w14:textId="77777777" w:rsidR="00BB1D43" w:rsidRPr="00A7409B" w:rsidRDefault="00BB1D43" w:rsidP="00BB1D43">
            <w:pPr>
              <w:jc w:val="center"/>
              <w:rPr>
                <w:rFonts w:asciiTheme="minorHAnsi" w:hAnsiTheme="minorHAnsi"/>
                <w:bCs/>
              </w:rPr>
            </w:pPr>
            <w:r w:rsidRPr="00A7409B">
              <w:rPr>
                <w:rFonts w:asciiTheme="minorHAnsi" w:hAnsiTheme="minorHAnsi"/>
                <w:bCs/>
              </w:rPr>
              <w:t>wyrobów medycznych przekazywane do SIM muszą być związane z użyciem tego</w:t>
            </w:r>
          </w:p>
          <w:p w14:paraId="052897D6" w14:textId="02C55C44" w:rsidR="00BB1D43" w:rsidRPr="00A7409B" w:rsidRDefault="00BB1D43" w:rsidP="00BB1D43">
            <w:pPr>
              <w:jc w:val="center"/>
              <w:rPr>
                <w:rFonts w:asciiTheme="minorHAnsi" w:hAnsiTheme="minorHAnsi"/>
                <w:bCs/>
              </w:rPr>
            </w:pPr>
            <w:r w:rsidRPr="00A7409B">
              <w:rPr>
                <w:rFonts w:asciiTheme="minorHAnsi" w:hAnsiTheme="minorHAnsi"/>
                <w:bCs/>
              </w:rPr>
              <w:t>wyrobu przez pacjenta. W przypadku wyrobów medycznych zakres jednostkowych danych medycznych nie może być określany enumeratywnie, ponieważ zależy on od rodzaju wyrobu medycznego oraz funkcji diagnostycznej czy terapeutycznej tego wyrobu. Ponadto należy zauważyć, że mierzone przez wyrób medyczny parametry różnią się nie tylko w zależności od wyrobu medycznego, ale mogą również zmieniać się w czasie z uwagi np. na aktualizowani</w:t>
            </w:r>
            <w:r w:rsidR="00F06F1C" w:rsidRPr="00A7409B">
              <w:rPr>
                <w:rFonts w:asciiTheme="minorHAnsi" w:hAnsiTheme="minorHAnsi"/>
                <w:bCs/>
              </w:rPr>
              <w:t>e</w:t>
            </w:r>
            <w:r w:rsidRPr="00A7409B">
              <w:rPr>
                <w:rFonts w:asciiTheme="minorHAnsi" w:hAnsiTheme="minorHAnsi"/>
                <w:bCs/>
              </w:rPr>
              <w:t xml:space="preserve"> oprogramowania wyrobu i zmniejszanie</w:t>
            </w:r>
          </w:p>
          <w:p w14:paraId="4BDC626E" w14:textId="51F464F9" w:rsidR="00BB1D43" w:rsidRPr="00A7409B" w:rsidRDefault="00BB1D43" w:rsidP="00F06F1C">
            <w:pPr>
              <w:jc w:val="center"/>
              <w:rPr>
                <w:rFonts w:asciiTheme="minorHAnsi" w:hAnsiTheme="minorHAnsi"/>
                <w:bCs/>
              </w:rPr>
            </w:pPr>
            <w:r w:rsidRPr="00A7409B">
              <w:rPr>
                <w:rFonts w:asciiTheme="minorHAnsi" w:hAnsiTheme="minorHAnsi"/>
                <w:bCs/>
              </w:rPr>
              <w:t>lub rozszerzanie zakresu monitorowanych parametrów. Zamknięty katalog</w:t>
            </w:r>
            <w:r w:rsidR="00F06F1C" w:rsidRPr="00A7409B">
              <w:rPr>
                <w:rFonts w:asciiTheme="minorHAnsi" w:hAnsiTheme="minorHAnsi"/>
                <w:bCs/>
              </w:rPr>
              <w:t xml:space="preserve"> </w:t>
            </w:r>
            <w:r w:rsidRPr="00A7409B">
              <w:rPr>
                <w:rFonts w:asciiTheme="minorHAnsi" w:hAnsiTheme="minorHAnsi"/>
                <w:bCs/>
              </w:rPr>
              <w:t>jednostkowych danych medycznych byłby zatem rozwiązaniem nieadekwatnym i</w:t>
            </w:r>
          </w:p>
          <w:p w14:paraId="60B8FB57" w14:textId="77777777" w:rsidR="00BB1D43" w:rsidRPr="00A7409B" w:rsidRDefault="00BB1D43" w:rsidP="00BB1D43">
            <w:pPr>
              <w:jc w:val="center"/>
              <w:rPr>
                <w:rFonts w:asciiTheme="minorHAnsi" w:hAnsiTheme="minorHAnsi"/>
                <w:bCs/>
              </w:rPr>
            </w:pPr>
            <w:r w:rsidRPr="00A7409B">
              <w:rPr>
                <w:rFonts w:asciiTheme="minorHAnsi" w:hAnsiTheme="minorHAnsi"/>
                <w:bCs/>
              </w:rPr>
              <w:t>prowadziłby do szybkiej dezaktualizacji regulacji uniemożliwiając tym samym</w:t>
            </w:r>
          </w:p>
          <w:p w14:paraId="338F14B2" w14:textId="77777777" w:rsidR="00BB1D43" w:rsidRPr="00A7409B" w:rsidRDefault="00BB1D43" w:rsidP="00BB1D43">
            <w:pPr>
              <w:jc w:val="center"/>
              <w:rPr>
                <w:rFonts w:asciiTheme="minorHAnsi" w:hAnsiTheme="minorHAnsi"/>
                <w:bCs/>
              </w:rPr>
            </w:pPr>
            <w:r w:rsidRPr="00A7409B">
              <w:rPr>
                <w:rFonts w:asciiTheme="minorHAnsi" w:hAnsiTheme="minorHAnsi"/>
                <w:bCs/>
              </w:rPr>
              <w:t>przekazywanie jednostkowych danych medycznych istotnych z punktu widzenia</w:t>
            </w:r>
          </w:p>
          <w:p w14:paraId="46A778D7" w14:textId="3E30862F" w:rsidR="00BB1D43" w:rsidRPr="00A7409B" w:rsidRDefault="00BB1D43" w:rsidP="00F06F1C">
            <w:pPr>
              <w:jc w:val="center"/>
              <w:rPr>
                <w:rFonts w:asciiTheme="minorHAnsi" w:hAnsiTheme="minorHAnsi"/>
                <w:bCs/>
              </w:rPr>
            </w:pPr>
            <w:r w:rsidRPr="00A7409B">
              <w:rPr>
                <w:rFonts w:asciiTheme="minorHAnsi" w:hAnsiTheme="minorHAnsi"/>
                <w:bCs/>
              </w:rPr>
              <w:t>zarówno pacjenta, pracowników medycznych, jak i systemu ochrony zdrowia. W</w:t>
            </w:r>
            <w:r w:rsidR="00F06F1C" w:rsidRPr="00A7409B">
              <w:rPr>
                <w:rFonts w:asciiTheme="minorHAnsi" w:hAnsiTheme="minorHAnsi"/>
                <w:bCs/>
              </w:rPr>
              <w:t xml:space="preserve"> </w:t>
            </w:r>
            <w:r w:rsidRPr="00A7409B">
              <w:rPr>
                <w:rFonts w:asciiTheme="minorHAnsi" w:hAnsiTheme="minorHAnsi"/>
                <w:bCs/>
              </w:rPr>
              <w:t>odniesieniu do danych osobowych, proponujemy w art. 38e ust. 1 ustawy o</w:t>
            </w:r>
            <w:r w:rsidR="00F06F1C" w:rsidRPr="00A7409B">
              <w:rPr>
                <w:rFonts w:asciiTheme="minorHAnsi" w:hAnsiTheme="minorHAnsi"/>
                <w:bCs/>
              </w:rPr>
              <w:t xml:space="preserve"> </w:t>
            </w:r>
            <w:r w:rsidRPr="00A7409B">
              <w:rPr>
                <w:rFonts w:asciiTheme="minorHAnsi" w:hAnsiTheme="minorHAnsi"/>
                <w:bCs/>
              </w:rPr>
              <w:t xml:space="preserve">refundacji doprecyzować dane osobowe poprzez odwołanie do art. 11c </w:t>
            </w:r>
            <w:r w:rsidRPr="00A7409B">
              <w:rPr>
                <w:rFonts w:asciiTheme="minorHAnsi" w:hAnsiTheme="minorHAnsi"/>
                <w:bCs/>
              </w:rPr>
              <w:lastRenderedPageBreak/>
              <w:t>ust. 2 pkt 1</w:t>
            </w:r>
            <w:r w:rsidR="00F06F1C" w:rsidRPr="00A7409B">
              <w:rPr>
                <w:rFonts w:asciiTheme="minorHAnsi" w:hAnsiTheme="minorHAnsi"/>
                <w:bCs/>
              </w:rPr>
              <w:t xml:space="preserve"> </w:t>
            </w:r>
            <w:r w:rsidRPr="00A7409B">
              <w:rPr>
                <w:rFonts w:asciiTheme="minorHAnsi" w:hAnsiTheme="minorHAnsi"/>
                <w:bCs/>
              </w:rPr>
              <w:t>ustawy o systemie informacji. Jednocześnie w art. 38e ust. 2 ww. ustawy</w:t>
            </w:r>
          </w:p>
          <w:p w14:paraId="7054E5B8" w14:textId="77777777" w:rsidR="00A75E96" w:rsidRPr="00A7409B" w:rsidRDefault="00BB1D43" w:rsidP="00F06F1C">
            <w:pPr>
              <w:jc w:val="center"/>
              <w:rPr>
                <w:rFonts w:asciiTheme="minorHAnsi" w:hAnsiTheme="minorHAnsi"/>
                <w:bCs/>
              </w:rPr>
            </w:pPr>
            <w:r w:rsidRPr="00A7409B">
              <w:rPr>
                <w:rFonts w:asciiTheme="minorHAnsi" w:hAnsiTheme="minorHAnsi"/>
                <w:bCs/>
              </w:rPr>
              <w:t>proponujemy dodać termin przekazywania danych.</w:t>
            </w:r>
            <w:r w:rsidR="00F06F1C" w:rsidRPr="00A7409B">
              <w:rPr>
                <w:rFonts w:asciiTheme="minorHAnsi" w:hAnsiTheme="minorHAnsi"/>
                <w:bCs/>
              </w:rPr>
              <w:t xml:space="preserve"> </w:t>
            </w:r>
            <w:r w:rsidRPr="00A7409B">
              <w:rPr>
                <w:rFonts w:asciiTheme="minorHAnsi" w:hAnsiTheme="minorHAnsi"/>
                <w:bCs/>
              </w:rPr>
              <w:t>Poniżej proponowane brzmienie art. 38e ustawy o refundacji:</w:t>
            </w:r>
          </w:p>
          <w:p w14:paraId="3AE3998E" w14:textId="77777777" w:rsidR="00A7409B" w:rsidRPr="00A7409B" w:rsidRDefault="00A7409B" w:rsidP="00A7409B">
            <w:pPr>
              <w:jc w:val="center"/>
              <w:rPr>
                <w:rFonts w:asciiTheme="minorHAnsi" w:hAnsiTheme="minorHAnsi"/>
                <w:bCs/>
                <w:i/>
                <w:iCs/>
              </w:rPr>
            </w:pPr>
            <w:r w:rsidRPr="00A7409B">
              <w:rPr>
                <w:rFonts w:asciiTheme="minorHAnsi" w:hAnsiTheme="minorHAnsi"/>
                <w:bCs/>
                <w:i/>
                <w:iCs/>
              </w:rPr>
              <w:t>„1. Podmiot, który wprowadził do obrotu lub do używania wyrób medyczny, który</w:t>
            </w:r>
          </w:p>
          <w:p w14:paraId="4886B2AE" w14:textId="77777777" w:rsidR="00A7409B" w:rsidRPr="00A7409B" w:rsidRDefault="00A7409B" w:rsidP="00A7409B">
            <w:pPr>
              <w:jc w:val="center"/>
              <w:rPr>
                <w:rFonts w:asciiTheme="minorHAnsi" w:hAnsiTheme="minorHAnsi"/>
                <w:bCs/>
                <w:i/>
                <w:iCs/>
              </w:rPr>
            </w:pPr>
            <w:r w:rsidRPr="00A7409B">
              <w:rPr>
                <w:rFonts w:asciiTheme="minorHAnsi" w:hAnsiTheme="minorHAnsi"/>
                <w:bCs/>
                <w:i/>
                <w:iCs/>
              </w:rPr>
              <w:t>przysługuje świadczeniobiorcom w oparciu o przepisy wydane na podstawie art.</w:t>
            </w:r>
          </w:p>
          <w:p w14:paraId="3D038324" w14:textId="3A2082E4" w:rsidR="00A7409B" w:rsidRPr="00A7409B" w:rsidRDefault="00A7409B" w:rsidP="00390D02">
            <w:pPr>
              <w:jc w:val="center"/>
              <w:rPr>
                <w:rFonts w:asciiTheme="minorHAnsi" w:hAnsiTheme="minorHAnsi"/>
                <w:bCs/>
              </w:rPr>
            </w:pPr>
            <w:r w:rsidRPr="00A7409B">
              <w:rPr>
                <w:rFonts w:asciiTheme="minorHAnsi" w:hAnsiTheme="minorHAnsi"/>
                <w:bCs/>
                <w:i/>
                <w:iCs/>
              </w:rPr>
              <w:t>38 ust. 4, jest obowiązany przekazywać do Systemu Informacji Medycznej, o</w:t>
            </w:r>
            <w:r>
              <w:rPr>
                <w:rFonts w:asciiTheme="minorHAnsi" w:hAnsiTheme="minorHAnsi"/>
                <w:bCs/>
                <w:i/>
                <w:iCs/>
              </w:rPr>
              <w:t xml:space="preserve"> </w:t>
            </w:r>
            <w:r w:rsidRPr="00A7409B">
              <w:rPr>
                <w:rFonts w:asciiTheme="minorHAnsi" w:hAnsiTheme="minorHAnsi"/>
                <w:bCs/>
                <w:i/>
                <w:iCs/>
              </w:rPr>
              <w:t>którym mowa w art. 10 ustawy z dnia 28 kwietnia 2011 r. o systemie informacji w</w:t>
            </w:r>
            <w:r>
              <w:rPr>
                <w:rFonts w:asciiTheme="minorHAnsi" w:hAnsiTheme="minorHAnsi"/>
                <w:bCs/>
                <w:i/>
                <w:iCs/>
              </w:rPr>
              <w:t xml:space="preserve"> </w:t>
            </w:r>
            <w:r w:rsidRPr="00A7409B">
              <w:rPr>
                <w:rFonts w:asciiTheme="minorHAnsi" w:hAnsiTheme="minorHAnsi"/>
                <w:bCs/>
                <w:i/>
                <w:iCs/>
              </w:rPr>
              <w:t>ochronie zdrowia, dane osobowe</w:t>
            </w:r>
            <w:r>
              <w:rPr>
                <w:rFonts w:asciiTheme="minorHAnsi" w:hAnsiTheme="minorHAnsi"/>
                <w:bCs/>
                <w:i/>
                <w:iCs/>
              </w:rPr>
              <w:t xml:space="preserve"> </w:t>
            </w:r>
            <w:r w:rsidRPr="00A7409B">
              <w:rPr>
                <w:rFonts w:asciiTheme="minorHAnsi" w:hAnsiTheme="minorHAnsi"/>
                <w:bCs/>
                <w:i/>
                <w:iCs/>
              </w:rPr>
              <w:t>świadczeniobiorcy, o których mowa w art. 11c</w:t>
            </w:r>
            <w:r>
              <w:rPr>
                <w:rFonts w:asciiTheme="minorHAnsi" w:hAnsiTheme="minorHAnsi"/>
                <w:bCs/>
                <w:i/>
                <w:iCs/>
              </w:rPr>
              <w:t xml:space="preserve"> </w:t>
            </w:r>
            <w:r w:rsidRPr="00A7409B">
              <w:rPr>
                <w:rFonts w:asciiTheme="minorHAnsi" w:hAnsiTheme="minorHAnsi"/>
                <w:bCs/>
                <w:i/>
                <w:iCs/>
              </w:rPr>
              <w:t>ust. 2 pkt 1 tej ustawy i jednostkowe dane medyczne gromadzone przez niego w</w:t>
            </w:r>
          </w:p>
          <w:p w14:paraId="4ACAD3AB" w14:textId="77777777" w:rsidR="00A7409B" w:rsidRPr="00A7409B" w:rsidRDefault="00A7409B" w:rsidP="00A7409B">
            <w:pPr>
              <w:jc w:val="center"/>
              <w:rPr>
                <w:rFonts w:asciiTheme="minorHAnsi" w:hAnsiTheme="minorHAnsi"/>
                <w:bCs/>
                <w:i/>
                <w:iCs/>
              </w:rPr>
            </w:pPr>
            <w:r w:rsidRPr="00A7409B">
              <w:rPr>
                <w:rFonts w:asciiTheme="minorHAnsi" w:hAnsiTheme="minorHAnsi"/>
                <w:bCs/>
                <w:i/>
                <w:iCs/>
              </w:rPr>
              <w:t>związku użytkowaniem tego wyrobu przez świadczeniobiorcę, jeżeli takie</w:t>
            </w:r>
          </w:p>
          <w:p w14:paraId="62272DEC" w14:textId="77777777" w:rsidR="00A7409B" w:rsidRPr="00A7409B" w:rsidRDefault="00A7409B" w:rsidP="00A7409B">
            <w:pPr>
              <w:jc w:val="center"/>
              <w:rPr>
                <w:rFonts w:asciiTheme="minorHAnsi" w:hAnsiTheme="minorHAnsi"/>
                <w:bCs/>
                <w:i/>
                <w:iCs/>
              </w:rPr>
            </w:pPr>
            <w:r w:rsidRPr="00A7409B">
              <w:rPr>
                <w:rFonts w:asciiTheme="minorHAnsi" w:hAnsiTheme="minorHAnsi"/>
                <w:bCs/>
                <w:i/>
                <w:iCs/>
              </w:rPr>
              <w:t>kryterium przyznania zostało określone w przepisach wydanych na podstawie art.</w:t>
            </w:r>
          </w:p>
          <w:p w14:paraId="141998AB" w14:textId="77777777" w:rsidR="00A7409B" w:rsidRPr="00A7409B" w:rsidRDefault="00A7409B" w:rsidP="00A7409B">
            <w:pPr>
              <w:jc w:val="center"/>
              <w:rPr>
                <w:rFonts w:asciiTheme="minorHAnsi" w:hAnsiTheme="minorHAnsi"/>
                <w:bCs/>
                <w:i/>
                <w:iCs/>
              </w:rPr>
            </w:pPr>
            <w:r w:rsidRPr="00A7409B">
              <w:rPr>
                <w:rFonts w:asciiTheme="minorHAnsi" w:hAnsiTheme="minorHAnsi"/>
                <w:bCs/>
                <w:i/>
                <w:iCs/>
              </w:rPr>
              <w:t>38 ust. 4.</w:t>
            </w:r>
          </w:p>
          <w:p w14:paraId="35029B1C" w14:textId="77777777" w:rsidR="00A7409B" w:rsidRPr="00A7409B" w:rsidRDefault="00A7409B" w:rsidP="00A7409B">
            <w:pPr>
              <w:jc w:val="center"/>
              <w:rPr>
                <w:rFonts w:asciiTheme="minorHAnsi" w:hAnsiTheme="minorHAnsi"/>
                <w:bCs/>
                <w:i/>
                <w:iCs/>
              </w:rPr>
            </w:pPr>
            <w:r w:rsidRPr="00A7409B">
              <w:rPr>
                <w:rFonts w:asciiTheme="minorHAnsi" w:hAnsiTheme="minorHAnsi"/>
                <w:bCs/>
                <w:i/>
                <w:iCs/>
              </w:rPr>
              <w:t>2. Dane, o których mowa w ust. 1, są przekazywane w czasie rzeczywistym lub</w:t>
            </w:r>
          </w:p>
          <w:p w14:paraId="4005437C" w14:textId="77777777" w:rsidR="00A7409B" w:rsidRPr="00A7409B" w:rsidRDefault="00A7409B" w:rsidP="00A7409B">
            <w:pPr>
              <w:jc w:val="center"/>
              <w:rPr>
                <w:rFonts w:asciiTheme="minorHAnsi" w:hAnsiTheme="minorHAnsi"/>
                <w:bCs/>
                <w:i/>
                <w:iCs/>
              </w:rPr>
            </w:pPr>
            <w:r w:rsidRPr="00A7409B">
              <w:rPr>
                <w:rFonts w:asciiTheme="minorHAnsi" w:hAnsiTheme="minorHAnsi"/>
                <w:bCs/>
                <w:i/>
                <w:iCs/>
              </w:rPr>
              <w:t>adekwatnie do możliwości technicznych w celu monitorowania stanu zdrowia</w:t>
            </w:r>
          </w:p>
          <w:p w14:paraId="24FABC5F" w14:textId="77777777" w:rsidR="00A7409B" w:rsidRPr="00A7409B" w:rsidRDefault="00A7409B" w:rsidP="00A7409B">
            <w:pPr>
              <w:jc w:val="center"/>
              <w:rPr>
                <w:rFonts w:asciiTheme="minorHAnsi" w:hAnsiTheme="minorHAnsi"/>
                <w:bCs/>
                <w:i/>
                <w:iCs/>
              </w:rPr>
            </w:pPr>
            <w:r w:rsidRPr="00A7409B">
              <w:rPr>
                <w:rFonts w:asciiTheme="minorHAnsi" w:hAnsiTheme="minorHAnsi"/>
                <w:bCs/>
                <w:i/>
                <w:iCs/>
              </w:rPr>
              <w:t>świadczeniobiorców stosujących te wyroby medyczne oraz prowadzenia analiz</w:t>
            </w:r>
          </w:p>
          <w:p w14:paraId="42195790" w14:textId="77777777" w:rsidR="00A7409B" w:rsidRPr="00A7409B" w:rsidRDefault="00A7409B" w:rsidP="00A7409B">
            <w:pPr>
              <w:jc w:val="center"/>
              <w:rPr>
                <w:rFonts w:asciiTheme="minorHAnsi" w:hAnsiTheme="minorHAnsi"/>
                <w:bCs/>
                <w:i/>
                <w:iCs/>
              </w:rPr>
            </w:pPr>
            <w:r w:rsidRPr="00A7409B">
              <w:rPr>
                <w:rFonts w:asciiTheme="minorHAnsi" w:hAnsiTheme="minorHAnsi"/>
                <w:bCs/>
                <w:i/>
                <w:iCs/>
              </w:rPr>
              <w:t>dotyczących zapotrzebowania na wyroby medyczne, w tym częstotliwości ich</w:t>
            </w:r>
          </w:p>
          <w:p w14:paraId="6140FAFD" w14:textId="77777777" w:rsidR="00A7409B" w:rsidRPr="00A7409B" w:rsidRDefault="00A7409B" w:rsidP="00A7409B">
            <w:pPr>
              <w:jc w:val="center"/>
              <w:rPr>
                <w:rFonts w:asciiTheme="minorHAnsi" w:hAnsiTheme="minorHAnsi"/>
                <w:bCs/>
                <w:i/>
                <w:iCs/>
              </w:rPr>
            </w:pPr>
            <w:r w:rsidRPr="00A7409B">
              <w:rPr>
                <w:rFonts w:asciiTheme="minorHAnsi" w:hAnsiTheme="minorHAnsi"/>
                <w:bCs/>
                <w:i/>
                <w:iCs/>
              </w:rPr>
              <w:t>użytkowania oraz oceny skuteczności leczenia w powiązaniu z informacjami o</w:t>
            </w:r>
          </w:p>
          <w:p w14:paraId="681E1D39" w14:textId="77777777" w:rsidR="00A7409B" w:rsidRDefault="00A7409B" w:rsidP="00A7409B">
            <w:pPr>
              <w:jc w:val="center"/>
              <w:rPr>
                <w:rFonts w:asciiTheme="minorHAnsi" w:hAnsiTheme="minorHAnsi"/>
                <w:bCs/>
                <w:i/>
                <w:iCs/>
              </w:rPr>
            </w:pPr>
            <w:r w:rsidRPr="00A7409B">
              <w:rPr>
                <w:rFonts w:asciiTheme="minorHAnsi" w:hAnsiTheme="minorHAnsi"/>
                <w:bCs/>
                <w:i/>
                <w:iCs/>
              </w:rPr>
              <w:t>stosowanych przez świadczeniobiorców produktach leczniczych.”.</w:t>
            </w:r>
          </w:p>
          <w:p w14:paraId="11DCE06C" w14:textId="77777777" w:rsidR="00375A88" w:rsidRDefault="00375A88" w:rsidP="00A7409B">
            <w:pPr>
              <w:jc w:val="center"/>
              <w:rPr>
                <w:rFonts w:asciiTheme="minorHAnsi" w:hAnsiTheme="minorHAnsi"/>
                <w:bCs/>
                <w:i/>
                <w:iCs/>
              </w:rPr>
            </w:pPr>
          </w:p>
          <w:p w14:paraId="231D2D48" w14:textId="20F7CDC6" w:rsidR="00375A88" w:rsidRPr="00375A88" w:rsidRDefault="00375A88" w:rsidP="00375A88">
            <w:pPr>
              <w:jc w:val="center"/>
              <w:rPr>
                <w:rFonts w:asciiTheme="minorHAnsi" w:hAnsiTheme="minorHAnsi"/>
                <w:bCs/>
              </w:rPr>
            </w:pPr>
            <w:r w:rsidRPr="00375A88">
              <w:rPr>
                <w:rFonts w:asciiTheme="minorHAnsi" w:hAnsiTheme="minorHAnsi"/>
                <w:bCs/>
              </w:rPr>
              <w:t xml:space="preserve">Odnosząc się natomiast do kwestii powiązania obowiązku przekazywania </w:t>
            </w:r>
            <w:r w:rsidRPr="00375A88">
              <w:rPr>
                <w:rFonts w:asciiTheme="minorHAnsi" w:hAnsiTheme="minorHAnsi"/>
                <w:bCs/>
              </w:rPr>
              <w:lastRenderedPageBreak/>
              <w:t>danych z</w:t>
            </w:r>
            <w:r>
              <w:rPr>
                <w:rFonts w:asciiTheme="minorHAnsi" w:hAnsiTheme="minorHAnsi"/>
                <w:bCs/>
              </w:rPr>
              <w:t xml:space="preserve"> </w:t>
            </w:r>
            <w:r w:rsidRPr="00375A88">
              <w:rPr>
                <w:rFonts w:asciiTheme="minorHAnsi" w:hAnsiTheme="minorHAnsi"/>
                <w:bCs/>
              </w:rPr>
              <w:t>kryterium przyznawania wyrobów medycznych na zlecenie, jeżeli takie kryterium</w:t>
            </w:r>
            <w:r>
              <w:rPr>
                <w:rFonts w:asciiTheme="minorHAnsi" w:hAnsiTheme="minorHAnsi"/>
                <w:bCs/>
              </w:rPr>
              <w:t xml:space="preserve"> </w:t>
            </w:r>
            <w:r w:rsidRPr="00375A88">
              <w:rPr>
                <w:rFonts w:asciiTheme="minorHAnsi" w:hAnsiTheme="minorHAnsi"/>
                <w:bCs/>
              </w:rPr>
              <w:t>zostało określone w przepisach wydanych na podstawie art. 38 ust. 4 ustawy o</w:t>
            </w:r>
            <w:r>
              <w:rPr>
                <w:rFonts w:asciiTheme="minorHAnsi" w:hAnsiTheme="minorHAnsi"/>
                <w:bCs/>
              </w:rPr>
              <w:t xml:space="preserve"> </w:t>
            </w:r>
            <w:r w:rsidRPr="00375A88">
              <w:rPr>
                <w:rFonts w:asciiTheme="minorHAnsi" w:hAnsiTheme="minorHAnsi"/>
                <w:bCs/>
              </w:rPr>
              <w:t>refundacji, wyjaśniamy, że w załączniku do rozporządzeniu Ministra Zdrowia z dnia</w:t>
            </w:r>
            <w:r>
              <w:rPr>
                <w:rFonts w:asciiTheme="minorHAnsi" w:hAnsiTheme="minorHAnsi"/>
                <w:bCs/>
              </w:rPr>
              <w:t xml:space="preserve"> </w:t>
            </w:r>
            <w:r w:rsidRPr="00375A88">
              <w:rPr>
                <w:rFonts w:asciiTheme="minorHAnsi" w:hAnsiTheme="minorHAnsi"/>
                <w:bCs/>
              </w:rPr>
              <w:t>29 maja 2017 r. w sprawie wykazu wyrobów medycznyc</w:t>
            </w:r>
            <w:r>
              <w:rPr>
                <w:rFonts w:asciiTheme="minorHAnsi" w:hAnsiTheme="minorHAnsi"/>
                <w:bCs/>
              </w:rPr>
              <w:t xml:space="preserve">h </w:t>
            </w:r>
            <w:r w:rsidRPr="00375A88">
              <w:rPr>
                <w:rFonts w:asciiTheme="minorHAnsi" w:hAnsiTheme="minorHAnsi"/>
                <w:bCs/>
              </w:rPr>
              <w:t>wydawanych na zlecenie,</w:t>
            </w:r>
            <w:r>
              <w:rPr>
                <w:rFonts w:asciiTheme="minorHAnsi" w:hAnsiTheme="minorHAnsi"/>
                <w:bCs/>
              </w:rPr>
              <w:t xml:space="preserve"> </w:t>
            </w:r>
            <w:r w:rsidRPr="00375A88">
              <w:rPr>
                <w:rFonts w:asciiTheme="minorHAnsi" w:hAnsiTheme="minorHAnsi"/>
                <w:bCs/>
              </w:rPr>
              <w:t>w szóstej kolumnie wskazywane są kryteria przyznawania i w obowiązującym stanie</w:t>
            </w:r>
          </w:p>
          <w:p w14:paraId="26A74011" w14:textId="777694D3" w:rsidR="00375A88" w:rsidRPr="00375A88" w:rsidRDefault="00375A88" w:rsidP="00375A88">
            <w:pPr>
              <w:jc w:val="center"/>
              <w:rPr>
                <w:rFonts w:asciiTheme="minorHAnsi" w:hAnsiTheme="minorHAnsi"/>
                <w:bCs/>
              </w:rPr>
            </w:pPr>
            <w:r w:rsidRPr="00375A88">
              <w:rPr>
                <w:rFonts w:asciiTheme="minorHAnsi" w:hAnsiTheme="minorHAnsi"/>
                <w:bCs/>
              </w:rPr>
              <w:t>prawnym w przypadku czujnika do systemu monitorowania stężenia glukozy (kod:</w:t>
            </w:r>
            <w:r>
              <w:rPr>
                <w:rFonts w:asciiTheme="minorHAnsi" w:hAnsiTheme="minorHAnsi"/>
                <w:bCs/>
              </w:rPr>
              <w:t xml:space="preserve"> </w:t>
            </w:r>
            <w:r w:rsidRPr="00375A88">
              <w:rPr>
                <w:rFonts w:asciiTheme="minorHAnsi" w:hAnsiTheme="minorHAnsi"/>
                <w:bCs/>
              </w:rPr>
              <w:t>R.05.01) kryteria przyznawania stanowią o przekazywaniu danych osobowych i</w:t>
            </w:r>
            <w:r>
              <w:rPr>
                <w:rFonts w:asciiTheme="minorHAnsi" w:hAnsiTheme="minorHAnsi"/>
                <w:bCs/>
              </w:rPr>
              <w:t xml:space="preserve"> </w:t>
            </w:r>
            <w:r w:rsidRPr="00375A88">
              <w:rPr>
                <w:rFonts w:asciiTheme="minorHAnsi" w:hAnsiTheme="minorHAnsi"/>
                <w:bCs/>
              </w:rPr>
              <w:t>jednostkowych danych medycznych dotyczących monitorowania poziomu glikemii</w:t>
            </w:r>
            <w:r>
              <w:rPr>
                <w:rFonts w:asciiTheme="minorHAnsi" w:hAnsiTheme="minorHAnsi"/>
                <w:bCs/>
              </w:rPr>
              <w:t xml:space="preserve"> </w:t>
            </w:r>
            <w:r w:rsidRPr="00375A88">
              <w:rPr>
                <w:rFonts w:asciiTheme="minorHAnsi" w:hAnsiTheme="minorHAnsi"/>
                <w:bCs/>
              </w:rPr>
              <w:t>u pacjentów korzystających z wyrobu medycznego o kodzie R.05.01. Wprowadzenie</w:t>
            </w:r>
          </w:p>
          <w:p w14:paraId="48F3C04F" w14:textId="7DE264E3" w:rsidR="00375A88" w:rsidRPr="00375A88" w:rsidRDefault="00375A88" w:rsidP="00375A88">
            <w:pPr>
              <w:jc w:val="center"/>
              <w:rPr>
                <w:rFonts w:asciiTheme="minorHAnsi" w:hAnsiTheme="minorHAnsi"/>
                <w:bCs/>
              </w:rPr>
            </w:pPr>
            <w:r w:rsidRPr="00375A88">
              <w:rPr>
                <w:rFonts w:asciiTheme="minorHAnsi" w:hAnsiTheme="minorHAnsi"/>
                <w:bCs/>
              </w:rPr>
              <w:t>przedmiotowego powiązania jest istotne, gdyż nie każdy wyrób medyczny</w:t>
            </w:r>
            <w:r>
              <w:rPr>
                <w:rFonts w:asciiTheme="minorHAnsi" w:hAnsiTheme="minorHAnsi"/>
                <w:bCs/>
              </w:rPr>
              <w:t xml:space="preserve"> </w:t>
            </w:r>
            <w:r w:rsidRPr="00375A88">
              <w:rPr>
                <w:rFonts w:asciiTheme="minorHAnsi" w:hAnsiTheme="minorHAnsi"/>
                <w:bCs/>
              </w:rPr>
              <w:t>znajdujący się w wykazie wyrobów medycznych wydawanych na zlecenie gromadzi</w:t>
            </w:r>
          </w:p>
          <w:p w14:paraId="38B495E5" w14:textId="0B65E0A9" w:rsidR="00375A88" w:rsidRPr="00A7409B" w:rsidRDefault="00375A88" w:rsidP="00375A88">
            <w:pPr>
              <w:jc w:val="center"/>
              <w:rPr>
                <w:rFonts w:asciiTheme="minorHAnsi" w:hAnsiTheme="minorHAnsi"/>
                <w:bCs/>
              </w:rPr>
            </w:pPr>
            <w:r w:rsidRPr="00375A88">
              <w:rPr>
                <w:rFonts w:asciiTheme="minorHAnsi" w:hAnsiTheme="minorHAnsi"/>
                <w:bCs/>
              </w:rPr>
              <w:t>dane, a zatem tylko podmioty, które wprowadziły do obrotu lub do używania wyroby</w:t>
            </w:r>
            <w:r>
              <w:rPr>
                <w:rFonts w:asciiTheme="minorHAnsi" w:hAnsiTheme="minorHAnsi"/>
                <w:bCs/>
              </w:rPr>
              <w:t xml:space="preserve"> </w:t>
            </w:r>
            <w:r w:rsidRPr="00375A88">
              <w:rPr>
                <w:rFonts w:asciiTheme="minorHAnsi" w:hAnsiTheme="minorHAnsi"/>
                <w:bCs/>
              </w:rPr>
              <w:t>medyczne, które dane gromadzą, mogą podlegać obowiązkowi określonemu w art.</w:t>
            </w:r>
            <w:r>
              <w:rPr>
                <w:rFonts w:asciiTheme="minorHAnsi" w:hAnsiTheme="minorHAnsi"/>
                <w:bCs/>
              </w:rPr>
              <w:t xml:space="preserve"> </w:t>
            </w:r>
            <w:r w:rsidRPr="00375A88">
              <w:rPr>
                <w:rFonts w:asciiTheme="minorHAnsi" w:hAnsiTheme="minorHAnsi"/>
                <w:bCs/>
              </w:rPr>
              <w:t>38e ust. 1 ustawy o refundacji.</w:t>
            </w:r>
          </w:p>
        </w:tc>
      </w:tr>
      <w:tr w:rsidR="0098553D" w:rsidRPr="008F0136" w14:paraId="7AD38DEA" w14:textId="77777777" w:rsidTr="07E795FC">
        <w:trPr>
          <w:trHeight w:val="557"/>
        </w:trPr>
        <w:tc>
          <w:tcPr>
            <w:tcW w:w="13983" w:type="dxa"/>
            <w:gridSpan w:val="5"/>
            <w:shd w:val="clear" w:color="auto" w:fill="E8E8E8" w:themeFill="background2"/>
          </w:tcPr>
          <w:p w14:paraId="7D8B8521" w14:textId="777DDF0F" w:rsidR="0098553D" w:rsidRPr="005450CD" w:rsidRDefault="51506700" w:rsidP="333FA987">
            <w:pPr>
              <w:pStyle w:val="Akapitzlist"/>
              <w:ind w:left="0"/>
              <w:rPr>
                <w:rFonts w:cs="Times New Roman"/>
                <w:b/>
              </w:rPr>
            </w:pPr>
            <w:bookmarkStart w:id="7" w:name="Art_8"/>
            <w:r w:rsidRPr="005450CD">
              <w:rPr>
                <w:rFonts w:cs="Times New Roman"/>
                <w:b/>
              </w:rPr>
              <w:lastRenderedPageBreak/>
              <w:t>ART.8</w:t>
            </w:r>
            <w:bookmarkEnd w:id="7"/>
          </w:p>
        </w:tc>
      </w:tr>
      <w:tr w:rsidR="0098553D" w:rsidRPr="008F0136" w14:paraId="5E976206" w14:textId="77777777" w:rsidTr="07E795FC">
        <w:trPr>
          <w:trHeight w:val="557"/>
        </w:trPr>
        <w:tc>
          <w:tcPr>
            <w:tcW w:w="704" w:type="dxa"/>
            <w:shd w:val="clear" w:color="auto" w:fill="FFFFFF" w:themeFill="background1"/>
          </w:tcPr>
          <w:p w14:paraId="20F84F88"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710FE241" w14:textId="6FC24C9D" w:rsidR="0098553D" w:rsidRPr="005450CD" w:rsidRDefault="009B5DBC" w:rsidP="00BC70BF">
            <w:pPr>
              <w:jc w:val="center"/>
              <w:rPr>
                <w:rFonts w:asciiTheme="minorHAnsi" w:hAnsiTheme="minorHAnsi"/>
              </w:rPr>
            </w:pPr>
            <w:r w:rsidRPr="005450CD">
              <w:rPr>
                <w:rFonts w:asciiTheme="minorHAnsi" w:hAnsiTheme="minorHAnsi"/>
              </w:rPr>
              <w:t>Artykuł 8</w:t>
            </w:r>
          </w:p>
        </w:tc>
        <w:tc>
          <w:tcPr>
            <w:tcW w:w="2410" w:type="dxa"/>
            <w:shd w:val="clear" w:color="auto" w:fill="FFFFFF" w:themeFill="background1"/>
          </w:tcPr>
          <w:p w14:paraId="0967CD41" w14:textId="3621FA43" w:rsidR="0098553D" w:rsidRPr="005450CD" w:rsidRDefault="009B5DBC" w:rsidP="00BC70BF">
            <w:pPr>
              <w:jc w:val="center"/>
              <w:rPr>
                <w:rFonts w:asciiTheme="minorHAnsi" w:hAnsiTheme="minorHAnsi"/>
              </w:rPr>
            </w:pPr>
            <w:r w:rsidRPr="005450CD">
              <w:rPr>
                <w:rFonts w:asciiTheme="minorHAnsi" w:hAnsiTheme="minorHAnsi"/>
              </w:rPr>
              <w:t>Minister Finansów i Gospodarki</w:t>
            </w:r>
          </w:p>
        </w:tc>
        <w:tc>
          <w:tcPr>
            <w:tcW w:w="5096" w:type="dxa"/>
            <w:shd w:val="clear" w:color="auto" w:fill="FFFFFF" w:themeFill="background1"/>
          </w:tcPr>
          <w:p w14:paraId="6E39F0FB" w14:textId="70C66A70" w:rsidR="0098553D" w:rsidRPr="005450CD" w:rsidRDefault="00C55569" w:rsidP="00BC70BF">
            <w:pPr>
              <w:jc w:val="both"/>
              <w:rPr>
                <w:rFonts w:asciiTheme="minorHAnsi" w:hAnsiTheme="minorHAnsi"/>
              </w:rPr>
            </w:pPr>
            <w:r w:rsidRPr="005450CD">
              <w:rPr>
                <w:rFonts w:asciiTheme="minorHAnsi" w:hAnsiTheme="minorHAnsi"/>
              </w:rPr>
              <w:t xml:space="preserve">1. Art. 8 projektu wprowadza zmianę w ustawie z dnia 16 lipca 2020 r. o zmianie ustawy o zawodach lekarza i lekarza dentysty oraz niektórych innych ustaw, polegającą na przedłużeniu terminu, który upływa 28 </w:t>
            </w:r>
            <w:r w:rsidRPr="005450CD">
              <w:rPr>
                <w:rFonts w:asciiTheme="minorHAnsi" w:hAnsiTheme="minorHAnsi"/>
              </w:rPr>
              <w:lastRenderedPageBreak/>
              <w:t>lutego 2026 r. Nie można przedłużyć terminu, który upłynął.</w:t>
            </w:r>
          </w:p>
        </w:tc>
        <w:tc>
          <w:tcPr>
            <w:tcW w:w="3930" w:type="dxa"/>
            <w:shd w:val="clear" w:color="auto" w:fill="FFFFFF" w:themeFill="background1"/>
          </w:tcPr>
          <w:p w14:paraId="0E558DA2" w14:textId="3B1667A0" w:rsidR="3FCB28E1" w:rsidRDefault="3FCB28E1" w:rsidP="04C862D1">
            <w:pPr>
              <w:jc w:val="center"/>
            </w:pPr>
            <w:r w:rsidRPr="004724B0">
              <w:rPr>
                <w:rFonts w:asciiTheme="minorHAnsi" w:hAnsiTheme="minorHAnsi"/>
                <w:b/>
                <w:bCs/>
              </w:rPr>
              <w:lastRenderedPageBreak/>
              <w:t>Wyjaśnienie</w:t>
            </w:r>
          </w:p>
          <w:p w14:paraId="28C966EC" w14:textId="77777777" w:rsidR="00017E18" w:rsidRPr="00BE6A6E" w:rsidRDefault="00017E18" w:rsidP="00017E18">
            <w:pPr>
              <w:jc w:val="center"/>
              <w:rPr>
                <w:rFonts w:asciiTheme="minorHAnsi" w:hAnsiTheme="minorHAnsi"/>
              </w:rPr>
            </w:pPr>
            <w:r w:rsidRPr="005450CD">
              <w:rPr>
                <w:rFonts w:asciiTheme="minorHAnsi" w:hAnsiTheme="minorHAnsi"/>
              </w:rPr>
              <w:t xml:space="preserve">Proponuje się </w:t>
            </w:r>
            <w:r w:rsidRPr="00BE6A6E">
              <w:rPr>
                <w:rFonts w:asciiTheme="minorHAnsi" w:hAnsiTheme="minorHAnsi"/>
              </w:rPr>
              <w:t>zachowa</w:t>
            </w:r>
            <w:r>
              <w:rPr>
                <w:rFonts w:asciiTheme="minorHAnsi" w:hAnsiTheme="minorHAnsi"/>
              </w:rPr>
              <w:t>nie</w:t>
            </w:r>
            <w:r w:rsidRPr="00BE6A6E">
              <w:rPr>
                <w:rFonts w:asciiTheme="minorHAnsi" w:hAnsiTheme="minorHAnsi"/>
              </w:rPr>
              <w:t xml:space="preserve"> dotychczasow</w:t>
            </w:r>
            <w:r>
              <w:rPr>
                <w:rFonts w:asciiTheme="minorHAnsi" w:hAnsiTheme="minorHAnsi"/>
              </w:rPr>
              <w:t>ego</w:t>
            </w:r>
            <w:r w:rsidRPr="00BE6A6E">
              <w:rPr>
                <w:rFonts w:asciiTheme="minorHAnsi" w:hAnsiTheme="minorHAnsi"/>
              </w:rPr>
              <w:t xml:space="preserve"> brzmieni</w:t>
            </w:r>
            <w:r>
              <w:rPr>
                <w:rFonts w:asciiTheme="minorHAnsi" w:hAnsiTheme="minorHAnsi"/>
              </w:rPr>
              <w:t>a</w:t>
            </w:r>
            <w:r w:rsidRPr="00BE6A6E">
              <w:rPr>
                <w:rFonts w:asciiTheme="minorHAnsi" w:hAnsiTheme="minorHAnsi"/>
              </w:rPr>
              <w:t xml:space="preserve"> art. </w:t>
            </w:r>
            <w:r w:rsidR="00EC3652" w:rsidRPr="00BE6A6E">
              <w:rPr>
                <w:rFonts w:asciiTheme="minorHAnsi" w:hAnsiTheme="minorHAnsi"/>
              </w:rPr>
              <w:t xml:space="preserve">8 </w:t>
            </w:r>
            <w:r w:rsidRPr="00BE6A6E">
              <w:rPr>
                <w:rFonts w:asciiTheme="minorHAnsi" w:hAnsiTheme="minorHAnsi"/>
              </w:rPr>
              <w:t>i jednocześnie uzupełni</w:t>
            </w:r>
            <w:r>
              <w:rPr>
                <w:rFonts w:asciiTheme="minorHAnsi" w:hAnsiTheme="minorHAnsi"/>
              </w:rPr>
              <w:t>enie</w:t>
            </w:r>
          </w:p>
          <w:p w14:paraId="517E3730" w14:textId="77777777" w:rsidR="00017E18" w:rsidRPr="005450CD" w:rsidRDefault="00017E18" w:rsidP="00017E18">
            <w:pPr>
              <w:jc w:val="center"/>
              <w:rPr>
                <w:rFonts w:asciiTheme="minorHAnsi" w:hAnsiTheme="minorHAnsi"/>
              </w:rPr>
            </w:pPr>
            <w:r w:rsidRPr="00BE6A6E">
              <w:rPr>
                <w:rFonts w:asciiTheme="minorHAnsi" w:hAnsiTheme="minorHAnsi"/>
              </w:rPr>
              <w:lastRenderedPageBreak/>
              <w:t xml:space="preserve">art. 15 </w:t>
            </w:r>
            <w:r>
              <w:rPr>
                <w:rFonts w:asciiTheme="minorHAnsi" w:hAnsiTheme="minorHAnsi"/>
              </w:rPr>
              <w:t>o informację</w:t>
            </w:r>
            <w:r w:rsidRPr="00BE6A6E">
              <w:rPr>
                <w:rFonts w:asciiTheme="minorHAnsi" w:hAnsiTheme="minorHAnsi"/>
              </w:rPr>
              <w:t>, że art. 8 wchodzi</w:t>
            </w:r>
            <w:r w:rsidR="00EC3652" w:rsidRPr="00BE6A6E">
              <w:rPr>
                <w:rFonts w:asciiTheme="minorHAnsi" w:hAnsiTheme="minorHAnsi"/>
              </w:rPr>
              <w:t xml:space="preserve"> w życie z mocą od </w:t>
            </w:r>
            <w:r w:rsidRPr="00BE6A6E">
              <w:rPr>
                <w:rFonts w:asciiTheme="minorHAnsi" w:hAnsiTheme="minorHAnsi"/>
              </w:rPr>
              <w:t xml:space="preserve">dnia </w:t>
            </w:r>
            <w:r w:rsidR="00EC3652" w:rsidRPr="00BE6A6E">
              <w:rPr>
                <w:rFonts w:asciiTheme="minorHAnsi" w:hAnsiTheme="minorHAnsi"/>
              </w:rPr>
              <w:t>1 marca 2026 r</w:t>
            </w:r>
            <w:r w:rsidRPr="00BE6A6E">
              <w:rPr>
                <w:rFonts w:asciiTheme="minorHAnsi" w:hAnsiTheme="minorHAnsi"/>
              </w:rPr>
              <w:t>.</w:t>
            </w:r>
          </w:p>
          <w:p w14:paraId="3FDEBA21" w14:textId="2AF436CF" w:rsidR="0098553D" w:rsidRPr="005450CD" w:rsidRDefault="0098553D" w:rsidP="0573B718">
            <w:pPr>
              <w:jc w:val="center"/>
              <w:rPr>
                <w:rFonts w:asciiTheme="minorHAnsi" w:hAnsiTheme="minorHAnsi"/>
              </w:rPr>
            </w:pPr>
          </w:p>
        </w:tc>
      </w:tr>
      <w:tr w:rsidR="0098553D" w:rsidRPr="008F0136" w14:paraId="03D1CACE" w14:textId="77777777" w:rsidTr="07E795FC">
        <w:trPr>
          <w:trHeight w:val="557"/>
        </w:trPr>
        <w:tc>
          <w:tcPr>
            <w:tcW w:w="704" w:type="dxa"/>
            <w:shd w:val="clear" w:color="auto" w:fill="FFFFFF" w:themeFill="background1"/>
          </w:tcPr>
          <w:p w14:paraId="70985871"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1F85E635" w14:textId="5B8CE088" w:rsidR="0098553D" w:rsidRPr="005450CD" w:rsidRDefault="00C62508" w:rsidP="00BC70BF">
            <w:pPr>
              <w:jc w:val="center"/>
              <w:rPr>
                <w:rFonts w:asciiTheme="minorHAnsi" w:hAnsiTheme="minorHAnsi"/>
              </w:rPr>
            </w:pPr>
            <w:r w:rsidRPr="005450CD">
              <w:rPr>
                <w:rFonts w:asciiTheme="minorHAnsi" w:hAnsiTheme="minorHAnsi"/>
              </w:rPr>
              <w:t>Artykuł 8</w:t>
            </w:r>
          </w:p>
        </w:tc>
        <w:tc>
          <w:tcPr>
            <w:tcW w:w="2410" w:type="dxa"/>
            <w:shd w:val="clear" w:color="auto" w:fill="FFFFFF" w:themeFill="background1"/>
          </w:tcPr>
          <w:p w14:paraId="6EDD3C2B" w14:textId="2AE4C596" w:rsidR="0098553D" w:rsidRPr="005450CD" w:rsidRDefault="00C62508" w:rsidP="00BC70BF">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385A3150" w14:textId="72221B33" w:rsidR="0098553D" w:rsidRPr="005450CD" w:rsidRDefault="00C62508" w:rsidP="00BC70BF">
            <w:pPr>
              <w:jc w:val="both"/>
              <w:rPr>
                <w:rFonts w:asciiTheme="minorHAnsi" w:hAnsiTheme="minorHAnsi"/>
              </w:rPr>
            </w:pPr>
            <w:r w:rsidRPr="005450CD">
              <w:rPr>
                <w:rFonts w:asciiTheme="minorHAnsi" w:hAnsiTheme="minorHAnsi"/>
              </w:rPr>
              <w:t xml:space="preserve">12. W art. 8 projektu ustawy przewiduje się zmianę przepisów art. 14b </w:t>
            </w:r>
            <w:r w:rsidRPr="005450CD">
              <w:rPr>
                <w:rFonts w:asciiTheme="minorHAnsi" w:hAnsiTheme="minorHAnsi"/>
                <w:i/>
              </w:rPr>
              <w:t>ustawy z dnia 16 lipca 2020 r. o zmianie ustawy o zawodach lekarza i lekarza dentysty oraz niektórych innych ustaw</w:t>
            </w:r>
            <w:r w:rsidRPr="005450CD">
              <w:rPr>
                <w:rFonts w:asciiTheme="minorHAnsi" w:hAnsiTheme="minorHAnsi"/>
              </w:rPr>
              <w:t xml:space="preserve"> (Dz. U. poz. 1291, z późn. zm.). Przedmiotowa zmiana dotyczy przepisu przejściowego regulującego kwestie dotyczące staży podyplomowych rozpoczynających się od dnia 1 stycznia 2023 r. </w:t>
            </w:r>
            <w:r w:rsidRPr="005450CD">
              <w:rPr>
                <w:rFonts w:asciiTheme="minorHAnsi" w:hAnsiTheme="minorHAnsi"/>
                <w:u w:val="single"/>
              </w:rPr>
              <w:t>do dnia 28 lutego 2026 r. (</w:t>
            </w:r>
            <w:r w:rsidRPr="005450CD">
              <w:rPr>
                <w:rFonts w:asciiTheme="minorHAnsi" w:hAnsiTheme="minorHAnsi"/>
              </w:rPr>
              <w:t xml:space="preserve">dokonywanie czynności w zakresie kwalifikacji na staż podyplomowy, kierowania na staż podyplomowy, odbywania stażu podyplomowego, w tym dokumentowania jego przebiegu oraz potwierdzania odbycia i zaliczania stażu podyplomowego, które będą się odbywać poza Systemem Monitorowania Kształcenia Pracowników Medycznych) i polega na wydłużeniu okresu rozpoczęcia staży podyplomowych o rok, tj. </w:t>
            </w:r>
            <w:r w:rsidRPr="005450CD">
              <w:rPr>
                <w:rFonts w:asciiTheme="minorHAnsi" w:hAnsiTheme="minorHAnsi"/>
                <w:u w:val="single"/>
              </w:rPr>
              <w:t>do dnia 28 lutego 2027 r.</w:t>
            </w:r>
            <w:r w:rsidRPr="005450CD">
              <w:rPr>
                <w:rFonts w:asciiTheme="minorHAnsi" w:hAnsiTheme="minorHAnsi"/>
              </w:rPr>
              <w:t xml:space="preserve"> Biorąc jednak pod uwagę bieżący etap prac legislacyjnych (etap uzgodnień luty 2026 r.), oraz z uwagi na upływ okresu przewidzianego na rozpoczęcie staży podyplomowych (</w:t>
            </w:r>
            <w:r w:rsidRPr="005450CD">
              <w:rPr>
                <w:rFonts w:asciiTheme="minorHAnsi" w:hAnsiTheme="minorHAnsi"/>
                <w:u w:val="single"/>
              </w:rPr>
              <w:t>do dnia 28 lutego 2026 r.)</w:t>
            </w:r>
            <w:r w:rsidRPr="005450CD">
              <w:rPr>
                <w:rFonts w:asciiTheme="minorHAnsi" w:hAnsiTheme="minorHAnsi"/>
              </w:rPr>
              <w:t xml:space="preserve"> przed zakończeniem rządowego procesu legislacyjnego, prac parlamentarnych, a także realizacji uprawnienia Prezydenta do podpisania ustawy, zmiana przepisów art. 14b nowelizowanej ustawy będzie bezprzedmiotowa. W świetle powyższego z projektu ustawy należy wykreślić art. 8 oraz dokonać stosownej korekty jego uzasadnienia i oceny skutków regulacji.</w:t>
            </w:r>
          </w:p>
        </w:tc>
        <w:tc>
          <w:tcPr>
            <w:tcW w:w="3930" w:type="dxa"/>
            <w:shd w:val="clear" w:color="auto" w:fill="FFFFFF" w:themeFill="background1"/>
          </w:tcPr>
          <w:p w14:paraId="78ADC770" w14:textId="3B1667A0" w:rsidR="1FE5D053" w:rsidRDefault="1FE5D053" w:rsidP="04C862D1">
            <w:pPr>
              <w:jc w:val="center"/>
            </w:pPr>
            <w:r w:rsidRPr="004724B0">
              <w:rPr>
                <w:rFonts w:asciiTheme="minorHAnsi" w:hAnsiTheme="minorHAnsi"/>
                <w:b/>
                <w:bCs/>
              </w:rPr>
              <w:t>Wyjaśnienie</w:t>
            </w:r>
          </w:p>
          <w:p w14:paraId="2978D782" w14:textId="73099141" w:rsidR="00BE6A6E" w:rsidRPr="00BE6A6E" w:rsidRDefault="003854B6" w:rsidP="00BE6A6E">
            <w:pPr>
              <w:jc w:val="center"/>
              <w:rPr>
                <w:rFonts w:asciiTheme="minorHAnsi" w:hAnsiTheme="minorHAnsi"/>
              </w:rPr>
            </w:pPr>
            <w:r w:rsidRPr="005450CD">
              <w:rPr>
                <w:rFonts w:asciiTheme="minorHAnsi" w:hAnsiTheme="minorHAnsi"/>
              </w:rPr>
              <w:t xml:space="preserve">Proponuje się </w:t>
            </w:r>
            <w:r w:rsidR="00BE6A6E" w:rsidRPr="00BE6A6E">
              <w:rPr>
                <w:rFonts w:asciiTheme="minorHAnsi" w:hAnsiTheme="minorHAnsi"/>
              </w:rPr>
              <w:t>zachowa</w:t>
            </w:r>
            <w:r w:rsidR="00BE6A6E">
              <w:rPr>
                <w:rFonts w:asciiTheme="minorHAnsi" w:hAnsiTheme="minorHAnsi"/>
              </w:rPr>
              <w:t>nie</w:t>
            </w:r>
            <w:r w:rsidR="00BE6A6E" w:rsidRPr="00BE6A6E">
              <w:rPr>
                <w:rFonts w:asciiTheme="minorHAnsi" w:hAnsiTheme="minorHAnsi"/>
              </w:rPr>
              <w:t xml:space="preserve"> dotychczasow</w:t>
            </w:r>
            <w:r w:rsidR="00BE6A6E">
              <w:rPr>
                <w:rFonts w:asciiTheme="minorHAnsi" w:hAnsiTheme="minorHAnsi"/>
              </w:rPr>
              <w:t>ego</w:t>
            </w:r>
            <w:r w:rsidR="00BE6A6E" w:rsidRPr="00BE6A6E">
              <w:rPr>
                <w:rFonts w:asciiTheme="minorHAnsi" w:hAnsiTheme="minorHAnsi"/>
              </w:rPr>
              <w:t xml:space="preserve"> brzmieni</w:t>
            </w:r>
            <w:r w:rsidR="00BE6A6E">
              <w:rPr>
                <w:rFonts w:asciiTheme="minorHAnsi" w:hAnsiTheme="minorHAnsi"/>
              </w:rPr>
              <w:t>a</w:t>
            </w:r>
            <w:r w:rsidR="00BE6A6E" w:rsidRPr="00BE6A6E">
              <w:rPr>
                <w:rFonts w:asciiTheme="minorHAnsi" w:hAnsiTheme="minorHAnsi"/>
              </w:rPr>
              <w:t xml:space="preserve"> art. 8 i jednocześnie uzupełni</w:t>
            </w:r>
            <w:r w:rsidR="00CD323D">
              <w:rPr>
                <w:rFonts w:asciiTheme="minorHAnsi" w:hAnsiTheme="minorHAnsi"/>
              </w:rPr>
              <w:t>enie</w:t>
            </w:r>
          </w:p>
          <w:p w14:paraId="64F63A00" w14:textId="4FBEAF8D" w:rsidR="005E7898" w:rsidRPr="005450CD" w:rsidRDefault="00BE6A6E" w:rsidP="00BE6A6E">
            <w:pPr>
              <w:jc w:val="center"/>
              <w:rPr>
                <w:rFonts w:asciiTheme="minorHAnsi" w:hAnsiTheme="minorHAnsi"/>
              </w:rPr>
            </w:pPr>
            <w:r w:rsidRPr="00BE6A6E">
              <w:rPr>
                <w:rFonts w:asciiTheme="minorHAnsi" w:hAnsiTheme="minorHAnsi"/>
              </w:rPr>
              <w:t xml:space="preserve">art. 15 </w:t>
            </w:r>
            <w:r w:rsidR="000812AD">
              <w:rPr>
                <w:rFonts w:asciiTheme="minorHAnsi" w:hAnsiTheme="minorHAnsi"/>
              </w:rPr>
              <w:t>o informację</w:t>
            </w:r>
            <w:r w:rsidRPr="00BE6A6E">
              <w:rPr>
                <w:rFonts w:asciiTheme="minorHAnsi" w:hAnsiTheme="minorHAnsi"/>
              </w:rPr>
              <w:t>, że art. 8 wchodzi w życie z mocą od dnia 1 marca 2026 r.</w:t>
            </w:r>
          </w:p>
          <w:p w14:paraId="77228EEB" w14:textId="490EB2CD" w:rsidR="0098553D" w:rsidRPr="005450CD" w:rsidRDefault="0098553D" w:rsidP="00BC70BF">
            <w:pPr>
              <w:jc w:val="center"/>
              <w:rPr>
                <w:rFonts w:asciiTheme="minorHAnsi" w:hAnsiTheme="minorHAnsi"/>
              </w:rPr>
            </w:pPr>
          </w:p>
        </w:tc>
      </w:tr>
      <w:tr w:rsidR="0098553D" w:rsidRPr="008F0136" w14:paraId="7C069B1F" w14:textId="77777777" w:rsidTr="07E795FC">
        <w:trPr>
          <w:trHeight w:val="557"/>
        </w:trPr>
        <w:tc>
          <w:tcPr>
            <w:tcW w:w="13983" w:type="dxa"/>
            <w:gridSpan w:val="5"/>
            <w:shd w:val="clear" w:color="auto" w:fill="E8E8E8" w:themeFill="background2"/>
          </w:tcPr>
          <w:p w14:paraId="7ABEC83C" w14:textId="4C94F46E" w:rsidR="0098553D" w:rsidRPr="005450CD" w:rsidRDefault="51506700" w:rsidP="333FA987">
            <w:pPr>
              <w:pStyle w:val="Akapitzlist"/>
              <w:ind w:left="0"/>
              <w:rPr>
                <w:rFonts w:cs="Times New Roman"/>
                <w:b/>
              </w:rPr>
            </w:pPr>
            <w:bookmarkStart w:id="8" w:name="Art_10"/>
            <w:r w:rsidRPr="005450CD">
              <w:rPr>
                <w:rFonts w:cs="Times New Roman"/>
                <w:b/>
              </w:rPr>
              <w:t>ART.10</w:t>
            </w:r>
            <w:bookmarkEnd w:id="8"/>
          </w:p>
        </w:tc>
      </w:tr>
      <w:tr w:rsidR="0098553D" w:rsidRPr="008F0136" w14:paraId="49C133E9" w14:textId="77777777" w:rsidTr="07E795FC">
        <w:trPr>
          <w:trHeight w:val="557"/>
        </w:trPr>
        <w:tc>
          <w:tcPr>
            <w:tcW w:w="704" w:type="dxa"/>
            <w:shd w:val="clear" w:color="auto" w:fill="FFFFFF" w:themeFill="background1"/>
          </w:tcPr>
          <w:p w14:paraId="2479E661" w14:textId="77777777" w:rsidR="0098553D" w:rsidRPr="005450CD" w:rsidRDefault="0098553D"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7387E34A" w14:textId="6A6AE05D" w:rsidR="0098553D" w:rsidRPr="005450CD" w:rsidRDefault="00C62508" w:rsidP="00BC70BF">
            <w:pPr>
              <w:jc w:val="center"/>
              <w:rPr>
                <w:rFonts w:asciiTheme="minorHAnsi" w:hAnsiTheme="minorHAnsi"/>
              </w:rPr>
            </w:pPr>
            <w:r w:rsidRPr="005450CD">
              <w:rPr>
                <w:rFonts w:asciiTheme="minorHAnsi" w:hAnsiTheme="minorHAnsi"/>
              </w:rPr>
              <w:t>Artykuł 10 ust. 1</w:t>
            </w:r>
          </w:p>
        </w:tc>
        <w:tc>
          <w:tcPr>
            <w:tcW w:w="2410" w:type="dxa"/>
            <w:shd w:val="clear" w:color="auto" w:fill="FFFFFF" w:themeFill="background1"/>
          </w:tcPr>
          <w:p w14:paraId="3F2775BC" w14:textId="5DBCBC19" w:rsidR="0098553D" w:rsidRPr="005450CD" w:rsidRDefault="00C62508" w:rsidP="00BC70BF">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67DC7DD8" w14:textId="6506E884" w:rsidR="0098553D" w:rsidRPr="005450CD" w:rsidRDefault="00C62508" w:rsidP="00BC70BF">
            <w:pPr>
              <w:jc w:val="both"/>
              <w:rPr>
                <w:rFonts w:asciiTheme="minorHAnsi" w:hAnsiTheme="minorHAnsi"/>
              </w:rPr>
            </w:pPr>
            <w:r w:rsidRPr="005450CD">
              <w:rPr>
                <w:rFonts w:asciiTheme="minorHAnsi" w:hAnsiTheme="minorHAnsi"/>
              </w:rPr>
              <w:t xml:space="preserve">13. Mając na uwadze, że stosowanie przepisów dostosowujących formułowanych z użyciem zwrotu </w:t>
            </w:r>
            <w:r w:rsidRPr="005450CD">
              <w:rPr>
                <w:rFonts w:asciiTheme="minorHAnsi" w:hAnsiTheme="minorHAnsi"/>
                <w:i/>
              </w:rPr>
              <w:t xml:space="preserve">„tworzy się” </w:t>
            </w:r>
            <w:r w:rsidRPr="005450CD">
              <w:rPr>
                <w:rFonts w:asciiTheme="minorHAnsi" w:hAnsiTheme="minorHAnsi"/>
              </w:rPr>
              <w:t xml:space="preserve">należy ograniczyć do podmiotów mających uzyskać odrębność w obrocie prawnym pod określoną </w:t>
            </w:r>
            <w:r w:rsidRPr="005450CD">
              <w:rPr>
                <w:rFonts w:asciiTheme="minorHAnsi" w:hAnsiTheme="minorHAnsi"/>
              </w:rPr>
              <w:lastRenderedPageBreak/>
              <w:t xml:space="preserve">nazwą własną i mogących być adresatami norm prawnych, </w:t>
            </w:r>
            <w:r w:rsidRPr="005450CD">
              <w:rPr>
                <w:rFonts w:asciiTheme="minorHAnsi" w:hAnsiTheme="minorHAnsi"/>
                <w:u w:val="single"/>
              </w:rPr>
              <w:t>przepisy dotyczące utworzenia</w:t>
            </w:r>
            <w:r w:rsidRPr="005450CD">
              <w:rPr>
                <w:rFonts w:asciiTheme="minorHAnsi" w:hAnsiTheme="minorHAnsi"/>
              </w:rPr>
              <w:t xml:space="preserve"> Systemu Domowej Opieki Medycznej oraz Systemu e-Konsylium, które będą </w:t>
            </w:r>
            <w:r w:rsidRPr="005450CD">
              <w:rPr>
                <w:rFonts w:asciiTheme="minorHAnsi" w:hAnsiTheme="minorHAnsi"/>
                <w:u w:val="single"/>
              </w:rPr>
              <w:t>stanowić moduł Systemu Informacji Medycznej,</w:t>
            </w:r>
            <w:r w:rsidRPr="005450CD">
              <w:rPr>
                <w:rFonts w:asciiTheme="minorHAnsi" w:hAnsiTheme="minorHAnsi"/>
              </w:rPr>
              <w:t xml:space="preserve"> </w:t>
            </w:r>
            <w:r w:rsidRPr="005450CD">
              <w:rPr>
                <w:rFonts w:asciiTheme="minorHAnsi" w:hAnsiTheme="minorHAnsi"/>
                <w:u w:val="single"/>
              </w:rPr>
              <w:t>Platformy Usług Inteligentnych oraz Hurtowni Danych e-Zdrowie</w:t>
            </w:r>
            <w:r w:rsidRPr="005450CD">
              <w:rPr>
                <w:rFonts w:asciiTheme="minorHAnsi" w:hAnsiTheme="minorHAnsi"/>
              </w:rPr>
              <w:t xml:space="preserve">, o których mowa odpowiednio w art. 10 ust. 1, art. 11 ust. 1, art. 12 ust. 1 i art. 13 ust. 1 projektu ustawy </w:t>
            </w:r>
            <w:r w:rsidRPr="005450CD">
              <w:rPr>
                <w:rFonts w:asciiTheme="minorHAnsi" w:hAnsiTheme="minorHAnsi"/>
                <w:u w:val="single"/>
              </w:rPr>
              <w:t xml:space="preserve">są zbędne </w:t>
            </w:r>
            <w:r w:rsidRPr="005450CD">
              <w:rPr>
                <w:rFonts w:asciiTheme="minorHAnsi" w:hAnsiTheme="minorHAnsi"/>
              </w:rPr>
              <w:t>i należy je wykreślić z projektu ustawy.</w:t>
            </w:r>
          </w:p>
        </w:tc>
        <w:tc>
          <w:tcPr>
            <w:tcW w:w="3930" w:type="dxa"/>
            <w:shd w:val="clear" w:color="auto" w:fill="FFFFFF" w:themeFill="background1"/>
          </w:tcPr>
          <w:p w14:paraId="6B1F1171" w14:textId="77777777" w:rsidR="00685A91" w:rsidRDefault="0016562E" w:rsidP="00BC70BF">
            <w:pPr>
              <w:jc w:val="center"/>
              <w:rPr>
                <w:rFonts w:asciiTheme="minorHAnsi" w:hAnsiTheme="minorHAnsi"/>
                <w:b/>
              </w:rPr>
            </w:pPr>
            <w:r w:rsidRPr="004724B0">
              <w:rPr>
                <w:rFonts w:asciiTheme="minorHAnsi" w:hAnsiTheme="minorHAnsi"/>
                <w:b/>
              </w:rPr>
              <w:lastRenderedPageBreak/>
              <w:t>Uwaga uwzględniona</w:t>
            </w:r>
          </w:p>
          <w:p w14:paraId="0D2C2AD8" w14:textId="77777777" w:rsidR="00720244" w:rsidRDefault="00720244" w:rsidP="00BC70BF">
            <w:pPr>
              <w:jc w:val="center"/>
              <w:rPr>
                <w:rFonts w:asciiTheme="minorHAnsi" w:hAnsiTheme="minorHAnsi"/>
                <w:b/>
              </w:rPr>
            </w:pPr>
          </w:p>
          <w:p w14:paraId="598DD2CE" w14:textId="24C86C4C" w:rsidR="00685A91" w:rsidRPr="00685A91" w:rsidRDefault="00685A91" w:rsidP="00BC70BF">
            <w:pPr>
              <w:jc w:val="center"/>
              <w:rPr>
                <w:rFonts w:asciiTheme="minorHAnsi" w:hAnsiTheme="minorHAnsi"/>
                <w:b/>
                <w:iCs/>
              </w:rPr>
            </w:pPr>
          </w:p>
          <w:p w14:paraId="10D4AB6D" w14:textId="6C436597" w:rsidR="0098553D" w:rsidRPr="005450CD" w:rsidRDefault="0016562E" w:rsidP="00BC70BF">
            <w:pPr>
              <w:jc w:val="center"/>
              <w:rPr>
                <w:rFonts w:asciiTheme="minorHAnsi" w:hAnsiTheme="minorHAnsi"/>
                <w:b/>
                <w:i/>
              </w:rPr>
            </w:pPr>
            <w:r w:rsidRPr="005450CD">
              <w:rPr>
                <w:rFonts w:asciiTheme="minorHAnsi" w:hAnsiTheme="minorHAnsi"/>
                <w:b/>
                <w:i/>
              </w:rPr>
              <w:t xml:space="preserve"> </w:t>
            </w:r>
          </w:p>
        </w:tc>
      </w:tr>
      <w:tr w:rsidR="00E17846" w:rsidRPr="008F0136" w14:paraId="19E8BD77" w14:textId="77777777" w:rsidTr="07E795FC">
        <w:trPr>
          <w:trHeight w:val="557"/>
        </w:trPr>
        <w:tc>
          <w:tcPr>
            <w:tcW w:w="13983" w:type="dxa"/>
            <w:gridSpan w:val="5"/>
            <w:shd w:val="clear" w:color="auto" w:fill="E8E8E8" w:themeFill="background2"/>
          </w:tcPr>
          <w:p w14:paraId="6B76A0F0" w14:textId="54AA19BE" w:rsidR="00E17846" w:rsidRPr="005450CD" w:rsidRDefault="51506700" w:rsidP="333FA987">
            <w:pPr>
              <w:pStyle w:val="Akapitzlist"/>
              <w:ind w:left="0"/>
              <w:rPr>
                <w:rFonts w:cs="Times New Roman"/>
                <w:b/>
              </w:rPr>
            </w:pPr>
            <w:bookmarkStart w:id="9" w:name="Art_11"/>
            <w:r w:rsidRPr="005450CD">
              <w:rPr>
                <w:rFonts w:cs="Times New Roman"/>
                <w:b/>
              </w:rPr>
              <w:t>ART.11</w:t>
            </w:r>
            <w:bookmarkEnd w:id="9"/>
          </w:p>
        </w:tc>
      </w:tr>
      <w:tr w:rsidR="00E17846" w:rsidRPr="008F0136" w14:paraId="09D44525" w14:textId="77777777" w:rsidTr="07E795FC">
        <w:trPr>
          <w:trHeight w:val="557"/>
        </w:trPr>
        <w:tc>
          <w:tcPr>
            <w:tcW w:w="704" w:type="dxa"/>
            <w:shd w:val="clear" w:color="auto" w:fill="FFFFFF" w:themeFill="background1"/>
          </w:tcPr>
          <w:p w14:paraId="2D9E595D" w14:textId="77777777" w:rsidR="00E17846" w:rsidRPr="005450CD" w:rsidRDefault="00E17846"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2ED7146F" w14:textId="0916A4E3" w:rsidR="00E17846" w:rsidRPr="005450CD" w:rsidRDefault="00C62508" w:rsidP="00BC70BF">
            <w:pPr>
              <w:jc w:val="center"/>
              <w:rPr>
                <w:rFonts w:asciiTheme="minorHAnsi" w:hAnsiTheme="minorHAnsi"/>
              </w:rPr>
            </w:pPr>
            <w:r w:rsidRPr="005450CD">
              <w:rPr>
                <w:rFonts w:asciiTheme="minorHAnsi" w:hAnsiTheme="minorHAnsi"/>
              </w:rPr>
              <w:t>Artykuł 11 ust. 1</w:t>
            </w:r>
          </w:p>
        </w:tc>
        <w:tc>
          <w:tcPr>
            <w:tcW w:w="2410" w:type="dxa"/>
            <w:shd w:val="clear" w:color="auto" w:fill="FFFFFF" w:themeFill="background1"/>
          </w:tcPr>
          <w:p w14:paraId="0C37C363" w14:textId="34493568" w:rsidR="00E17846" w:rsidRPr="005450CD" w:rsidRDefault="00C62508" w:rsidP="00BC70BF">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524F775E" w14:textId="519A14EA" w:rsidR="00E17846" w:rsidRPr="005450CD" w:rsidRDefault="00C62508" w:rsidP="00BC70BF">
            <w:pPr>
              <w:jc w:val="both"/>
              <w:rPr>
                <w:rFonts w:asciiTheme="minorHAnsi" w:hAnsiTheme="minorHAnsi"/>
              </w:rPr>
            </w:pPr>
            <w:r w:rsidRPr="005450CD">
              <w:rPr>
                <w:rFonts w:asciiTheme="minorHAnsi" w:hAnsiTheme="minorHAnsi"/>
              </w:rPr>
              <w:t xml:space="preserve">13. Mając na uwadze, że stosowanie przepisów dostosowujących formułowanych z użyciem zwrotu </w:t>
            </w:r>
            <w:r w:rsidRPr="005450CD">
              <w:rPr>
                <w:rFonts w:asciiTheme="minorHAnsi" w:hAnsiTheme="minorHAnsi"/>
                <w:i/>
              </w:rPr>
              <w:t xml:space="preserve">„tworzy się” </w:t>
            </w:r>
            <w:r w:rsidRPr="005450CD">
              <w:rPr>
                <w:rFonts w:asciiTheme="minorHAnsi" w:hAnsiTheme="minorHAnsi"/>
              </w:rPr>
              <w:t xml:space="preserve">należy ograniczyć do podmiotów mających uzyskać odrębność w obrocie prawnym pod określoną nazwą własną i mogących być adresatami norm prawnych, </w:t>
            </w:r>
            <w:r w:rsidRPr="005450CD">
              <w:rPr>
                <w:rFonts w:asciiTheme="minorHAnsi" w:hAnsiTheme="minorHAnsi"/>
                <w:u w:val="single"/>
              </w:rPr>
              <w:t>przepisy dotyczące utworzenia</w:t>
            </w:r>
            <w:r w:rsidRPr="005450CD">
              <w:rPr>
                <w:rFonts w:asciiTheme="minorHAnsi" w:hAnsiTheme="minorHAnsi"/>
              </w:rPr>
              <w:t xml:space="preserve"> Systemu Domowej Opieki Medycznej oraz Systemu e-Konsylium, które będą </w:t>
            </w:r>
            <w:r w:rsidRPr="005450CD">
              <w:rPr>
                <w:rFonts w:asciiTheme="minorHAnsi" w:hAnsiTheme="minorHAnsi"/>
                <w:u w:val="single"/>
              </w:rPr>
              <w:t>stanowić moduł Systemu Informacji Medycznej,</w:t>
            </w:r>
            <w:r w:rsidRPr="005450CD">
              <w:rPr>
                <w:rFonts w:asciiTheme="minorHAnsi" w:hAnsiTheme="minorHAnsi"/>
              </w:rPr>
              <w:t xml:space="preserve"> </w:t>
            </w:r>
            <w:r w:rsidRPr="005450CD">
              <w:rPr>
                <w:rFonts w:asciiTheme="minorHAnsi" w:hAnsiTheme="minorHAnsi"/>
                <w:u w:val="single"/>
              </w:rPr>
              <w:t>Platformy Usług Inteligentnych oraz Hurtowni Danych e-Zdrowie</w:t>
            </w:r>
            <w:r w:rsidRPr="005450CD">
              <w:rPr>
                <w:rFonts w:asciiTheme="minorHAnsi" w:hAnsiTheme="minorHAnsi"/>
              </w:rPr>
              <w:t xml:space="preserve">, o których mowa odpowiednio w art. 10 ust. 1, art. 11 ust. 1, art. 12 ust. 1 i art. 13 ust. 1 projektu ustawy </w:t>
            </w:r>
            <w:r w:rsidRPr="005450CD">
              <w:rPr>
                <w:rFonts w:asciiTheme="minorHAnsi" w:hAnsiTheme="minorHAnsi"/>
                <w:u w:val="single"/>
              </w:rPr>
              <w:t xml:space="preserve">są zbędne </w:t>
            </w:r>
            <w:r w:rsidRPr="005450CD">
              <w:rPr>
                <w:rFonts w:asciiTheme="minorHAnsi" w:hAnsiTheme="minorHAnsi"/>
              </w:rPr>
              <w:t>i należy je wykreślić z projektu ustawy.</w:t>
            </w:r>
          </w:p>
        </w:tc>
        <w:tc>
          <w:tcPr>
            <w:tcW w:w="3930" w:type="dxa"/>
            <w:shd w:val="clear" w:color="auto" w:fill="FFFFFF" w:themeFill="background1"/>
          </w:tcPr>
          <w:p w14:paraId="4803FADD" w14:textId="77777777" w:rsidR="00685A91" w:rsidRPr="004E68BD" w:rsidRDefault="00723A6C" w:rsidP="00685A91">
            <w:pPr>
              <w:jc w:val="center"/>
              <w:rPr>
                <w:rFonts w:asciiTheme="minorHAnsi" w:hAnsiTheme="minorHAnsi"/>
                <w:b/>
                <w:highlight w:val="green"/>
              </w:rPr>
            </w:pPr>
            <w:r w:rsidRPr="004724B0">
              <w:rPr>
                <w:rFonts w:asciiTheme="minorHAnsi" w:hAnsiTheme="minorHAnsi"/>
                <w:b/>
              </w:rPr>
              <w:t>Uwaga uwzględniona</w:t>
            </w:r>
          </w:p>
          <w:p w14:paraId="4DA33926" w14:textId="18CB1331" w:rsidR="00E17846" w:rsidRPr="004E68BD" w:rsidRDefault="00E17846" w:rsidP="00BC70BF">
            <w:pPr>
              <w:jc w:val="center"/>
              <w:rPr>
                <w:rFonts w:asciiTheme="minorHAnsi" w:hAnsiTheme="minorHAnsi"/>
                <w:b/>
                <w:i/>
                <w:highlight w:val="green"/>
              </w:rPr>
            </w:pPr>
          </w:p>
        </w:tc>
      </w:tr>
      <w:tr w:rsidR="00E17846" w:rsidRPr="008F0136" w14:paraId="6D248E93" w14:textId="77777777" w:rsidTr="07E795FC">
        <w:trPr>
          <w:trHeight w:val="557"/>
        </w:trPr>
        <w:tc>
          <w:tcPr>
            <w:tcW w:w="13983" w:type="dxa"/>
            <w:gridSpan w:val="5"/>
            <w:shd w:val="clear" w:color="auto" w:fill="E8E8E8" w:themeFill="background2"/>
          </w:tcPr>
          <w:p w14:paraId="0D7BFEAE" w14:textId="7FE20AF5" w:rsidR="00E17846" w:rsidRPr="005450CD" w:rsidRDefault="51506700" w:rsidP="333FA987">
            <w:pPr>
              <w:pStyle w:val="Akapitzlist"/>
              <w:ind w:left="0"/>
              <w:rPr>
                <w:rFonts w:cs="Times New Roman"/>
                <w:b/>
              </w:rPr>
            </w:pPr>
            <w:bookmarkStart w:id="10" w:name="Art_12"/>
            <w:r w:rsidRPr="005450CD">
              <w:rPr>
                <w:rFonts w:cs="Times New Roman"/>
                <w:b/>
              </w:rPr>
              <w:t>ART.12</w:t>
            </w:r>
            <w:bookmarkEnd w:id="10"/>
          </w:p>
        </w:tc>
      </w:tr>
      <w:tr w:rsidR="00E17846" w:rsidRPr="008F0136" w14:paraId="2611B7D1" w14:textId="77777777" w:rsidTr="07E795FC">
        <w:trPr>
          <w:trHeight w:val="557"/>
        </w:trPr>
        <w:tc>
          <w:tcPr>
            <w:tcW w:w="704" w:type="dxa"/>
            <w:shd w:val="clear" w:color="auto" w:fill="FFFFFF" w:themeFill="background1"/>
          </w:tcPr>
          <w:p w14:paraId="40601D91" w14:textId="77777777" w:rsidR="00E17846" w:rsidRPr="005450CD" w:rsidRDefault="00E17846"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425B1473" w14:textId="5F030D56" w:rsidR="00E17846" w:rsidRPr="005450CD" w:rsidRDefault="00C62508" w:rsidP="00BC70BF">
            <w:pPr>
              <w:jc w:val="center"/>
              <w:rPr>
                <w:rFonts w:asciiTheme="minorHAnsi" w:hAnsiTheme="minorHAnsi"/>
              </w:rPr>
            </w:pPr>
            <w:r w:rsidRPr="005450CD">
              <w:rPr>
                <w:rFonts w:asciiTheme="minorHAnsi" w:hAnsiTheme="minorHAnsi"/>
              </w:rPr>
              <w:t>Artykuł 12 ust. 1</w:t>
            </w:r>
          </w:p>
        </w:tc>
        <w:tc>
          <w:tcPr>
            <w:tcW w:w="2410" w:type="dxa"/>
            <w:shd w:val="clear" w:color="auto" w:fill="FFFFFF" w:themeFill="background1"/>
          </w:tcPr>
          <w:p w14:paraId="3B2C5246" w14:textId="2BC375F9" w:rsidR="00E17846" w:rsidRPr="005450CD" w:rsidRDefault="00C62508" w:rsidP="00BC70BF">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2E5D20BF" w14:textId="5FBC3E71" w:rsidR="00E17846" w:rsidRPr="005450CD" w:rsidRDefault="00C62508" w:rsidP="00BC70BF">
            <w:pPr>
              <w:jc w:val="both"/>
              <w:rPr>
                <w:rFonts w:asciiTheme="minorHAnsi" w:hAnsiTheme="minorHAnsi"/>
              </w:rPr>
            </w:pPr>
            <w:r w:rsidRPr="005450CD">
              <w:rPr>
                <w:rFonts w:asciiTheme="minorHAnsi" w:hAnsiTheme="minorHAnsi"/>
              </w:rPr>
              <w:t xml:space="preserve">13. Mając na uwadze, że stosowanie przepisów dostosowujących formułowanych z użyciem zwrotu </w:t>
            </w:r>
            <w:r w:rsidRPr="005450CD">
              <w:rPr>
                <w:rFonts w:asciiTheme="minorHAnsi" w:hAnsiTheme="minorHAnsi"/>
                <w:i/>
              </w:rPr>
              <w:t xml:space="preserve">„tworzy się” </w:t>
            </w:r>
            <w:r w:rsidRPr="005450CD">
              <w:rPr>
                <w:rFonts w:asciiTheme="minorHAnsi" w:hAnsiTheme="minorHAnsi"/>
              </w:rPr>
              <w:t xml:space="preserve">należy ograniczyć do podmiotów mających uzyskać odrębność w obrocie prawnym pod określoną nazwą własną i mogących być adresatami norm prawnych, </w:t>
            </w:r>
            <w:r w:rsidRPr="005450CD">
              <w:rPr>
                <w:rFonts w:asciiTheme="minorHAnsi" w:hAnsiTheme="minorHAnsi"/>
                <w:u w:val="single"/>
              </w:rPr>
              <w:t>przepisy dotyczące utworzenia</w:t>
            </w:r>
            <w:r w:rsidRPr="005450CD">
              <w:rPr>
                <w:rFonts w:asciiTheme="minorHAnsi" w:hAnsiTheme="minorHAnsi"/>
              </w:rPr>
              <w:t xml:space="preserve"> Systemu Domowej Opieki Medycznej oraz Systemu e-Konsylium, które będą </w:t>
            </w:r>
            <w:r w:rsidRPr="005450CD">
              <w:rPr>
                <w:rFonts w:asciiTheme="minorHAnsi" w:hAnsiTheme="minorHAnsi"/>
                <w:u w:val="single"/>
              </w:rPr>
              <w:t>stanowić moduł Systemu Informacji Medycznej,</w:t>
            </w:r>
            <w:r w:rsidRPr="005450CD">
              <w:rPr>
                <w:rFonts w:asciiTheme="minorHAnsi" w:hAnsiTheme="minorHAnsi"/>
              </w:rPr>
              <w:t xml:space="preserve"> </w:t>
            </w:r>
            <w:r w:rsidRPr="005450CD">
              <w:rPr>
                <w:rFonts w:asciiTheme="minorHAnsi" w:hAnsiTheme="minorHAnsi"/>
                <w:u w:val="single"/>
              </w:rPr>
              <w:t>Platformy Usług Inteligentnych oraz Hurtowni Danych e-Zdrowie</w:t>
            </w:r>
            <w:r w:rsidRPr="005450CD">
              <w:rPr>
                <w:rFonts w:asciiTheme="minorHAnsi" w:hAnsiTheme="minorHAnsi"/>
              </w:rPr>
              <w:t xml:space="preserve">, o których mowa odpowiednio w art. 10 ust. 1, art. 11 ust. 1, art. 12 ust. 1 i art. 13 ust. 1 projektu ustawy </w:t>
            </w:r>
            <w:r w:rsidRPr="005450CD">
              <w:rPr>
                <w:rFonts w:asciiTheme="minorHAnsi" w:hAnsiTheme="minorHAnsi"/>
                <w:u w:val="single"/>
              </w:rPr>
              <w:t xml:space="preserve">są zbędne </w:t>
            </w:r>
            <w:r w:rsidRPr="005450CD">
              <w:rPr>
                <w:rFonts w:asciiTheme="minorHAnsi" w:hAnsiTheme="minorHAnsi"/>
              </w:rPr>
              <w:t>i należy je wykreślić z projektu ustawy.</w:t>
            </w:r>
          </w:p>
        </w:tc>
        <w:tc>
          <w:tcPr>
            <w:tcW w:w="3930" w:type="dxa"/>
            <w:shd w:val="clear" w:color="auto" w:fill="FFFFFF" w:themeFill="background1"/>
          </w:tcPr>
          <w:p w14:paraId="03C82122" w14:textId="77777777" w:rsidR="00685A91" w:rsidRPr="004724B0" w:rsidRDefault="00723A6C" w:rsidP="00685A91">
            <w:pPr>
              <w:jc w:val="center"/>
              <w:rPr>
                <w:rFonts w:asciiTheme="minorHAnsi" w:hAnsiTheme="minorHAnsi"/>
                <w:b/>
              </w:rPr>
            </w:pPr>
            <w:r w:rsidRPr="004724B0">
              <w:rPr>
                <w:rFonts w:asciiTheme="minorHAnsi" w:hAnsiTheme="minorHAnsi"/>
                <w:b/>
              </w:rPr>
              <w:t>Uwaga uwzględniona</w:t>
            </w:r>
          </w:p>
          <w:p w14:paraId="45BE06A5" w14:textId="4FCCEDB5" w:rsidR="00E17846" w:rsidRPr="004E68BD" w:rsidRDefault="00E17846" w:rsidP="00BC70BF">
            <w:pPr>
              <w:jc w:val="center"/>
              <w:rPr>
                <w:rFonts w:asciiTheme="minorHAnsi" w:hAnsiTheme="minorHAnsi"/>
                <w:b/>
                <w:i/>
                <w:highlight w:val="green"/>
              </w:rPr>
            </w:pPr>
          </w:p>
        </w:tc>
      </w:tr>
      <w:tr w:rsidR="00E17846" w:rsidRPr="008F0136" w14:paraId="1EF20653" w14:textId="77777777" w:rsidTr="07E795FC">
        <w:trPr>
          <w:trHeight w:val="557"/>
        </w:trPr>
        <w:tc>
          <w:tcPr>
            <w:tcW w:w="13983" w:type="dxa"/>
            <w:gridSpan w:val="5"/>
            <w:shd w:val="clear" w:color="auto" w:fill="E8E8E8" w:themeFill="background2"/>
          </w:tcPr>
          <w:p w14:paraId="48B31C88" w14:textId="1B92164A" w:rsidR="00E17846" w:rsidRPr="005450CD" w:rsidRDefault="51506700" w:rsidP="333FA987">
            <w:pPr>
              <w:pStyle w:val="Akapitzlist"/>
              <w:ind w:left="0"/>
              <w:rPr>
                <w:rFonts w:cs="Times New Roman"/>
                <w:b/>
              </w:rPr>
            </w:pPr>
            <w:bookmarkStart w:id="11" w:name="Art_13"/>
            <w:r w:rsidRPr="005450CD">
              <w:rPr>
                <w:rFonts w:cs="Times New Roman"/>
                <w:b/>
              </w:rPr>
              <w:lastRenderedPageBreak/>
              <w:t>ART.13</w:t>
            </w:r>
            <w:bookmarkEnd w:id="11"/>
          </w:p>
        </w:tc>
      </w:tr>
      <w:tr w:rsidR="00E17846" w:rsidRPr="008F0136" w14:paraId="5641AA78" w14:textId="77777777" w:rsidTr="07E795FC">
        <w:trPr>
          <w:trHeight w:val="557"/>
        </w:trPr>
        <w:tc>
          <w:tcPr>
            <w:tcW w:w="704" w:type="dxa"/>
            <w:shd w:val="clear" w:color="auto" w:fill="FFFFFF" w:themeFill="background1"/>
          </w:tcPr>
          <w:p w14:paraId="6BB5507A" w14:textId="77777777" w:rsidR="00E17846" w:rsidRPr="005450CD" w:rsidRDefault="00E17846"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25DD524E" w14:textId="5861E355" w:rsidR="00E17846" w:rsidRPr="005450CD" w:rsidRDefault="00C62508" w:rsidP="00BC70BF">
            <w:pPr>
              <w:jc w:val="center"/>
              <w:rPr>
                <w:rFonts w:asciiTheme="minorHAnsi" w:hAnsiTheme="minorHAnsi"/>
              </w:rPr>
            </w:pPr>
            <w:r w:rsidRPr="005450CD">
              <w:rPr>
                <w:rFonts w:asciiTheme="minorHAnsi" w:hAnsiTheme="minorHAnsi"/>
              </w:rPr>
              <w:t>Artykuł 13 ust. 1</w:t>
            </w:r>
          </w:p>
        </w:tc>
        <w:tc>
          <w:tcPr>
            <w:tcW w:w="2410" w:type="dxa"/>
            <w:shd w:val="clear" w:color="auto" w:fill="FFFFFF" w:themeFill="background1"/>
          </w:tcPr>
          <w:p w14:paraId="36AB4916" w14:textId="35BED682" w:rsidR="00E17846" w:rsidRPr="005450CD" w:rsidRDefault="00C62508" w:rsidP="00BC70BF">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641FA728" w14:textId="7FB10DD7" w:rsidR="00E17846" w:rsidRPr="005450CD" w:rsidRDefault="00C62508" w:rsidP="00BC70BF">
            <w:pPr>
              <w:jc w:val="both"/>
              <w:rPr>
                <w:rFonts w:asciiTheme="minorHAnsi" w:hAnsiTheme="minorHAnsi"/>
              </w:rPr>
            </w:pPr>
            <w:r w:rsidRPr="005450CD">
              <w:rPr>
                <w:rFonts w:asciiTheme="minorHAnsi" w:hAnsiTheme="minorHAnsi"/>
              </w:rPr>
              <w:t xml:space="preserve">13. Mając na uwadze, że stosowanie przepisów dostosowujących formułowanych z użyciem zwrotu </w:t>
            </w:r>
            <w:r w:rsidRPr="005450CD">
              <w:rPr>
                <w:rFonts w:asciiTheme="minorHAnsi" w:hAnsiTheme="minorHAnsi"/>
                <w:i/>
              </w:rPr>
              <w:t xml:space="preserve">„tworzy się” </w:t>
            </w:r>
            <w:r w:rsidRPr="005450CD">
              <w:rPr>
                <w:rFonts w:asciiTheme="minorHAnsi" w:hAnsiTheme="minorHAnsi"/>
              </w:rPr>
              <w:t xml:space="preserve">należy ograniczyć do podmiotów mających uzyskać odrębność w obrocie prawnym pod określoną nazwą własną i mogących być adresatami norm prawnych, </w:t>
            </w:r>
            <w:r w:rsidRPr="005450CD">
              <w:rPr>
                <w:rFonts w:asciiTheme="minorHAnsi" w:hAnsiTheme="minorHAnsi"/>
                <w:u w:val="single"/>
              </w:rPr>
              <w:t>przepisy dotyczące utworzenia</w:t>
            </w:r>
            <w:r w:rsidRPr="005450CD">
              <w:rPr>
                <w:rFonts w:asciiTheme="minorHAnsi" w:hAnsiTheme="minorHAnsi"/>
              </w:rPr>
              <w:t xml:space="preserve"> Systemu Domowej Opieki Medycznej oraz Systemu e-Konsylium, które będą </w:t>
            </w:r>
            <w:r w:rsidRPr="005450CD">
              <w:rPr>
                <w:rFonts w:asciiTheme="minorHAnsi" w:hAnsiTheme="minorHAnsi"/>
                <w:u w:val="single"/>
              </w:rPr>
              <w:t>stanowić moduł Systemu Informacji Medycznej,</w:t>
            </w:r>
            <w:r w:rsidRPr="005450CD">
              <w:rPr>
                <w:rFonts w:asciiTheme="minorHAnsi" w:hAnsiTheme="minorHAnsi"/>
              </w:rPr>
              <w:t xml:space="preserve"> </w:t>
            </w:r>
            <w:r w:rsidRPr="005450CD">
              <w:rPr>
                <w:rFonts w:asciiTheme="minorHAnsi" w:hAnsiTheme="minorHAnsi"/>
                <w:u w:val="single"/>
              </w:rPr>
              <w:t>Platformy Usług Inteligentnych oraz Hurtowni Danych e-Zdrowie</w:t>
            </w:r>
            <w:r w:rsidRPr="005450CD">
              <w:rPr>
                <w:rFonts w:asciiTheme="minorHAnsi" w:hAnsiTheme="minorHAnsi"/>
              </w:rPr>
              <w:t xml:space="preserve">, o których mowa odpowiednio w art. 10 ust. 1, art. 11 ust. 1, art. 12 ust. 1 i art. 13 ust. 1 projektu ustawy </w:t>
            </w:r>
            <w:r w:rsidRPr="005450CD">
              <w:rPr>
                <w:rFonts w:asciiTheme="minorHAnsi" w:hAnsiTheme="minorHAnsi"/>
                <w:u w:val="single"/>
              </w:rPr>
              <w:t xml:space="preserve">są zbędne </w:t>
            </w:r>
            <w:r w:rsidRPr="005450CD">
              <w:rPr>
                <w:rFonts w:asciiTheme="minorHAnsi" w:hAnsiTheme="minorHAnsi"/>
              </w:rPr>
              <w:t>i należy je wykreślić z projektu ustawy.</w:t>
            </w:r>
          </w:p>
        </w:tc>
        <w:tc>
          <w:tcPr>
            <w:tcW w:w="3930" w:type="dxa"/>
            <w:shd w:val="clear" w:color="auto" w:fill="FFFFFF" w:themeFill="background1"/>
          </w:tcPr>
          <w:p w14:paraId="2AB91FE8" w14:textId="77777777" w:rsidR="00685A91" w:rsidRPr="004724B0" w:rsidRDefault="00723A6C" w:rsidP="00685A91">
            <w:pPr>
              <w:jc w:val="center"/>
              <w:rPr>
                <w:rFonts w:asciiTheme="minorHAnsi" w:hAnsiTheme="minorHAnsi"/>
                <w:b/>
              </w:rPr>
            </w:pPr>
            <w:r w:rsidRPr="004724B0">
              <w:rPr>
                <w:rFonts w:asciiTheme="minorHAnsi" w:hAnsiTheme="minorHAnsi"/>
                <w:b/>
              </w:rPr>
              <w:t>Uwaga uwzględniona</w:t>
            </w:r>
          </w:p>
          <w:p w14:paraId="2D5CA564" w14:textId="6C699D01" w:rsidR="00E17846" w:rsidRPr="004E68BD" w:rsidRDefault="00E17846" w:rsidP="00BC70BF">
            <w:pPr>
              <w:jc w:val="center"/>
              <w:rPr>
                <w:rFonts w:asciiTheme="minorHAnsi" w:hAnsiTheme="minorHAnsi"/>
                <w:b/>
                <w:i/>
                <w:highlight w:val="green"/>
              </w:rPr>
            </w:pPr>
          </w:p>
        </w:tc>
      </w:tr>
      <w:tr w:rsidR="00E17846" w:rsidRPr="008F0136" w14:paraId="3E7AACF8" w14:textId="77777777" w:rsidTr="07E795FC">
        <w:trPr>
          <w:trHeight w:val="557"/>
        </w:trPr>
        <w:tc>
          <w:tcPr>
            <w:tcW w:w="13983" w:type="dxa"/>
            <w:gridSpan w:val="5"/>
            <w:shd w:val="clear" w:color="auto" w:fill="E8E8E8" w:themeFill="background2"/>
          </w:tcPr>
          <w:p w14:paraId="1C3754AD" w14:textId="5D074898" w:rsidR="00E17846" w:rsidRPr="005450CD" w:rsidRDefault="754C6B21" w:rsidP="333FA987">
            <w:pPr>
              <w:pStyle w:val="Akapitzlist"/>
              <w:ind w:left="0"/>
              <w:rPr>
                <w:rFonts w:cs="Times New Roman"/>
                <w:b/>
              </w:rPr>
            </w:pPr>
            <w:bookmarkStart w:id="12" w:name="Art_14"/>
            <w:r w:rsidRPr="005450CD">
              <w:rPr>
                <w:rFonts w:cs="Times New Roman"/>
                <w:b/>
              </w:rPr>
              <w:t>ART.14</w:t>
            </w:r>
            <w:bookmarkEnd w:id="12"/>
          </w:p>
        </w:tc>
      </w:tr>
      <w:tr w:rsidR="00E17846" w:rsidRPr="008F0136" w14:paraId="2B81D10C" w14:textId="77777777" w:rsidTr="07E795FC">
        <w:trPr>
          <w:trHeight w:val="557"/>
        </w:trPr>
        <w:tc>
          <w:tcPr>
            <w:tcW w:w="704" w:type="dxa"/>
            <w:shd w:val="clear" w:color="auto" w:fill="FFFFFF" w:themeFill="background1"/>
          </w:tcPr>
          <w:p w14:paraId="679D0BA2" w14:textId="77777777" w:rsidR="00E17846" w:rsidRPr="005450CD" w:rsidRDefault="00E17846"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0ED424B7" w14:textId="28FFB615" w:rsidR="00E17846" w:rsidRPr="005450CD" w:rsidRDefault="00C62508" w:rsidP="00BC70BF">
            <w:pPr>
              <w:jc w:val="center"/>
              <w:rPr>
                <w:rFonts w:asciiTheme="minorHAnsi" w:hAnsiTheme="minorHAnsi"/>
              </w:rPr>
            </w:pPr>
            <w:r w:rsidRPr="005450CD">
              <w:rPr>
                <w:rFonts w:asciiTheme="minorHAnsi" w:hAnsiTheme="minorHAnsi"/>
              </w:rPr>
              <w:t>Artykuł 14c</w:t>
            </w:r>
          </w:p>
        </w:tc>
        <w:tc>
          <w:tcPr>
            <w:tcW w:w="2410" w:type="dxa"/>
            <w:shd w:val="clear" w:color="auto" w:fill="FFFFFF" w:themeFill="background1"/>
          </w:tcPr>
          <w:p w14:paraId="7B91494F" w14:textId="3B390CD4" w:rsidR="00E17846" w:rsidRPr="005450CD" w:rsidRDefault="00C62508" w:rsidP="00BC70BF">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0FB64AD2" w14:textId="2D7C07E8" w:rsidR="00E17846" w:rsidRPr="005450CD" w:rsidRDefault="00C62508" w:rsidP="00BC70BF">
            <w:pPr>
              <w:jc w:val="both"/>
              <w:rPr>
                <w:rFonts w:asciiTheme="minorHAnsi" w:hAnsiTheme="minorHAnsi"/>
              </w:rPr>
            </w:pPr>
            <w:r w:rsidRPr="005450CD">
              <w:rPr>
                <w:rFonts w:asciiTheme="minorHAnsi" w:hAnsiTheme="minorHAnsi"/>
              </w:rPr>
              <w:t>14. Należy przypomnieć, że przepisy o wejściu w życie wyznaczają, od jakiego momentu należy realizować lub stosować normy wyrażone w ustawie, wskazują więc moment, od którego normy te stają się prawnie wiążące. Mając powyższe na uwadze oraz to, że w art. 15 projektu ustawy przewiduje się, że ustawa wejdzie w życie po upływie 14 dni od dnia ogłoszenia, z wyjątkiem art. 4 pkt 3 w zakresie art. 30b ust. 4–6, ust. 7 pkt 2 i 3, ust. 8 i 9 oraz art. 5 pkt 4 lit. b, d i e oraz pkt 5 lit. b, które wchodzą w życie dniem 1 stycznia 2027 r., za nieprawidłowe należy uznać rozwiązanie proponowane w przepisach art. 14 projektu ustawy, które stanowi, że do dnia 31 grudnia 2026 r. na potrzeby przygotowania, testowania, wdrożenia, uruchomienia i obsługi wymiany transgranicznej danych osobowych oraz jednostkowych danych medycznych pacjentów, stosuje się przepis ustaw zmienianych w art. 4 pkt 3 w zakresie art. 30b ust. 4–6, ust. 7 pkt 2 i 3, ust. 8 i 9 oraz art. 5 pkt 4 lit. b, d i e oraz pkt 5 lit. b w brzmieniu nadanym niniejszą ustawą.</w:t>
            </w:r>
          </w:p>
        </w:tc>
        <w:tc>
          <w:tcPr>
            <w:tcW w:w="3930" w:type="dxa"/>
            <w:shd w:val="clear" w:color="auto" w:fill="FFFFFF" w:themeFill="background1"/>
          </w:tcPr>
          <w:p w14:paraId="04B6CAD7" w14:textId="77777777" w:rsidR="00685A91" w:rsidRDefault="00CD6146" w:rsidP="00685A91">
            <w:pPr>
              <w:jc w:val="center"/>
              <w:rPr>
                <w:rFonts w:asciiTheme="minorHAnsi" w:hAnsiTheme="minorHAnsi"/>
                <w:b/>
                <w:iCs/>
              </w:rPr>
            </w:pPr>
            <w:r w:rsidRPr="004724B0">
              <w:rPr>
                <w:rFonts w:asciiTheme="minorHAnsi" w:hAnsiTheme="minorHAnsi"/>
                <w:b/>
              </w:rPr>
              <w:t>Uwaga uwzględniona</w:t>
            </w:r>
          </w:p>
          <w:p w14:paraId="72127530" w14:textId="77777777" w:rsidR="00E17846" w:rsidRDefault="00E17846" w:rsidP="00BC70BF">
            <w:pPr>
              <w:jc w:val="center"/>
              <w:rPr>
                <w:rFonts w:asciiTheme="minorHAnsi" w:hAnsiTheme="minorHAnsi"/>
                <w:b/>
                <w:i/>
              </w:rPr>
            </w:pPr>
          </w:p>
          <w:p w14:paraId="5F611C26" w14:textId="49DF0A33" w:rsidR="00251556" w:rsidRPr="00251556" w:rsidRDefault="00251556" w:rsidP="00251556">
            <w:pPr>
              <w:jc w:val="center"/>
              <w:rPr>
                <w:rFonts w:asciiTheme="minorHAnsi" w:hAnsiTheme="minorHAnsi"/>
                <w:bCs/>
                <w:iCs/>
              </w:rPr>
            </w:pPr>
          </w:p>
        </w:tc>
      </w:tr>
      <w:tr w:rsidR="008F0136" w:rsidRPr="008F0136" w14:paraId="5D47787B" w14:textId="77777777" w:rsidTr="07E795FC">
        <w:trPr>
          <w:trHeight w:val="415"/>
        </w:trPr>
        <w:tc>
          <w:tcPr>
            <w:tcW w:w="13983" w:type="dxa"/>
            <w:gridSpan w:val="5"/>
            <w:shd w:val="clear" w:color="auto" w:fill="E8E8E8" w:themeFill="background2"/>
          </w:tcPr>
          <w:p w14:paraId="6F990AFD" w14:textId="34420933" w:rsidR="008F0136" w:rsidRPr="005450CD" w:rsidRDefault="008F0136" w:rsidP="008F0136">
            <w:pPr>
              <w:rPr>
                <w:rFonts w:asciiTheme="minorHAnsi" w:hAnsiTheme="minorHAnsi"/>
                <w:b/>
              </w:rPr>
            </w:pPr>
            <w:bookmarkStart w:id="13" w:name="Uwagi_do_uzasadnienia"/>
            <w:r w:rsidRPr="005450CD">
              <w:rPr>
                <w:rFonts w:asciiTheme="minorHAnsi" w:hAnsiTheme="minorHAnsi"/>
                <w:b/>
              </w:rPr>
              <w:lastRenderedPageBreak/>
              <w:t>UWAGI DO UZASADNIENIA</w:t>
            </w:r>
            <w:bookmarkEnd w:id="13"/>
          </w:p>
        </w:tc>
      </w:tr>
      <w:tr w:rsidR="008F0136" w:rsidRPr="008F0136" w14:paraId="5E3A8ABB" w14:textId="77777777" w:rsidTr="07E795FC">
        <w:trPr>
          <w:trHeight w:val="557"/>
        </w:trPr>
        <w:tc>
          <w:tcPr>
            <w:tcW w:w="704" w:type="dxa"/>
            <w:shd w:val="clear" w:color="auto" w:fill="FFFFFF" w:themeFill="background1"/>
          </w:tcPr>
          <w:p w14:paraId="21E7A143" w14:textId="77777777" w:rsidR="008F0136" w:rsidRPr="005450CD" w:rsidRDefault="008F0136"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4E2238DE" w14:textId="7C42FE1A" w:rsidR="008F0136" w:rsidRPr="005450CD" w:rsidRDefault="00F83C8B" w:rsidP="00BC70BF">
            <w:pPr>
              <w:jc w:val="center"/>
              <w:rPr>
                <w:rFonts w:asciiTheme="minorHAnsi" w:hAnsiTheme="minorHAnsi"/>
              </w:rPr>
            </w:pPr>
            <w:r w:rsidRPr="005450CD">
              <w:rPr>
                <w:rFonts w:asciiTheme="minorHAnsi" w:hAnsiTheme="minorHAnsi"/>
              </w:rPr>
              <w:t>Uzasadnienie</w:t>
            </w:r>
          </w:p>
        </w:tc>
        <w:tc>
          <w:tcPr>
            <w:tcW w:w="2410" w:type="dxa"/>
            <w:shd w:val="clear" w:color="auto" w:fill="FFFFFF" w:themeFill="background1"/>
          </w:tcPr>
          <w:p w14:paraId="11EC78F7" w14:textId="36D00666" w:rsidR="008F0136" w:rsidRPr="005450CD" w:rsidRDefault="00970471" w:rsidP="00BC70BF">
            <w:pPr>
              <w:jc w:val="center"/>
              <w:rPr>
                <w:rFonts w:asciiTheme="minorHAnsi" w:hAnsiTheme="minorHAnsi"/>
              </w:rPr>
            </w:pPr>
            <w:r w:rsidRPr="005450CD">
              <w:rPr>
                <w:rFonts w:asciiTheme="minorHAnsi" w:hAnsiTheme="minorHAnsi"/>
              </w:rPr>
              <w:t>Minister Funduszy i Polityki Regionalnej</w:t>
            </w:r>
          </w:p>
        </w:tc>
        <w:tc>
          <w:tcPr>
            <w:tcW w:w="5096" w:type="dxa"/>
            <w:shd w:val="clear" w:color="auto" w:fill="FFFFFF" w:themeFill="background1"/>
          </w:tcPr>
          <w:p w14:paraId="37E946D1" w14:textId="3F68941A" w:rsidR="008F0136" w:rsidRPr="005450CD" w:rsidRDefault="003342ED" w:rsidP="001A6C0F">
            <w:pPr>
              <w:rPr>
                <w:rFonts w:asciiTheme="minorHAnsi" w:hAnsiTheme="minorHAnsi"/>
              </w:rPr>
            </w:pPr>
            <w:r w:rsidRPr="005450CD">
              <w:rPr>
                <w:rFonts w:asciiTheme="minorHAnsi" w:hAnsiTheme="minorHAnsi"/>
              </w:rPr>
              <w:t>Projekt ustawy stanowi element realizacji reformy D1.1 Zwiększenie efektywności, dostępności i jakości świadczeń zdrowotnych i ma duży wpływ na</w:t>
            </w:r>
            <w:r w:rsidR="001A6C0F" w:rsidRPr="005450CD">
              <w:rPr>
                <w:rFonts w:asciiTheme="minorHAnsi" w:hAnsiTheme="minorHAnsi"/>
              </w:rPr>
              <w:t xml:space="preserve"> </w:t>
            </w:r>
            <w:r w:rsidRPr="005450CD">
              <w:rPr>
                <w:rFonts w:asciiTheme="minorHAnsi" w:hAnsiTheme="minorHAnsi"/>
              </w:rPr>
              <w:t xml:space="preserve">możliwość rozliczenia inwestycji D1.1.2 Transformacja cyfrowa opieki zdrowotnej1 Krajowego Planu Odbudowy (dalej: KPO). Powyższe znajduje odzwierciedlenie w treści OSR oraz uzasadnienia do projektu ustawy gdzie znajdują się odniesienia do KPO, jednak konieczne jest uzupełnienie treści tych dokumentów tak, aby w sposób czytelny i pełny widoczne było, że projekt jest elementem realizacji reformy D.1.1. Zgodnie z aktualnym brzmieniem </w:t>
            </w:r>
            <w:proofErr w:type="spellStart"/>
            <w:r w:rsidRPr="005450CD">
              <w:rPr>
                <w:rFonts w:asciiTheme="minorHAnsi" w:hAnsiTheme="minorHAnsi"/>
              </w:rPr>
              <w:t>ww.dokumentów</w:t>
            </w:r>
            <w:proofErr w:type="spellEnd"/>
            <w:r w:rsidRPr="005450CD">
              <w:rPr>
                <w:rFonts w:asciiTheme="minorHAnsi" w:hAnsiTheme="minorHAnsi"/>
              </w:rPr>
              <w:t xml:space="preserve"> widoczne jest jedynie przyporządkowanie</w:t>
            </w:r>
            <w:r w:rsidR="001A6C0F" w:rsidRPr="005450CD">
              <w:rPr>
                <w:rFonts w:asciiTheme="minorHAnsi" w:hAnsiTheme="minorHAnsi"/>
              </w:rPr>
              <w:t xml:space="preserve"> </w:t>
            </w:r>
            <w:r w:rsidRPr="005450CD">
              <w:rPr>
                <w:rFonts w:asciiTheme="minorHAnsi" w:hAnsiTheme="minorHAnsi"/>
              </w:rPr>
              <w:t>inwestycji w ramach</w:t>
            </w:r>
            <w:r w:rsidR="001A6C0F" w:rsidRPr="005450CD">
              <w:rPr>
                <w:rFonts w:asciiTheme="minorHAnsi" w:hAnsiTheme="minorHAnsi"/>
              </w:rPr>
              <w:t xml:space="preserve"> </w:t>
            </w:r>
            <w:r w:rsidR="001A6C0F" w:rsidRPr="005450CD">
              <w:rPr>
                <w:rFonts w:asciiTheme="minorHAnsi" w:eastAsiaTheme="minorHAnsi" w:hAnsiTheme="minorHAnsi" w:cs="Calibri-Italic"/>
                <w:i/>
                <w:lang w:eastAsia="en-US"/>
                <w14:ligatures w14:val="standardContextual"/>
              </w:rPr>
              <w:t xml:space="preserve"> </w:t>
            </w:r>
            <w:r w:rsidR="001A6C0F" w:rsidRPr="005450CD">
              <w:rPr>
                <w:rFonts w:asciiTheme="minorHAnsi" w:hAnsiTheme="minorHAnsi"/>
                <w:i/>
              </w:rPr>
              <w:t>D1.1.2</w:t>
            </w:r>
            <w:r w:rsidR="001A6C0F" w:rsidRPr="005450CD">
              <w:rPr>
                <w:rFonts w:asciiTheme="minorHAnsi" w:hAnsiTheme="minorHAnsi"/>
              </w:rPr>
              <w:t>, w której poszczególne zadania będą możliwe do zrealizowania po uprowadzeniu umocowań prawnych przewidzianych projektem.</w:t>
            </w:r>
          </w:p>
        </w:tc>
        <w:tc>
          <w:tcPr>
            <w:tcW w:w="3930" w:type="dxa"/>
            <w:shd w:val="clear" w:color="auto" w:fill="FFFFFF" w:themeFill="background1"/>
          </w:tcPr>
          <w:p w14:paraId="30AF068E" w14:textId="77777777" w:rsidR="00685A91" w:rsidRDefault="00685A91" w:rsidP="00685A91">
            <w:pPr>
              <w:jc w:val="center"/>
              <w:rPr>
                <w:rFonts w:asciiTheme="minorHAnsi" w:hAnsiTheme="minorHAnsi"/>
                <w:b/>
                <w:iCs/>
              </w:rPr>
            </w:pPr>
            <w:r w:rsidRPr="004724B0">
              <w:rPr>
                <w:rFonts w:asciiTheme="minorHAnsi" w:hAnsiTheme="minorHAnsi"/>
                <w:b/>
              </w:rPr>
              <w:t>Uwaga uwzględniona</w:t>
            </w:r>
          </w:p>
          <w:p w14:paraId="3443E641" w14:textId="30FDC0CB" w:rsidR="008F0136" w:rsidRPr="005450CD" w:rsidRDefault="008F0136" w:rsidP="0A3F6459">
            <w:pPr>
              <w:jc w:val="center"/>
              <w:rPr>
                <w:rFonts w:asciiTheme="minorHAnsi" w:hAnsiTheme="minorHAnsi"/>
                <w:b/>
                <w:i/>
              </w:rPr>
            </w:pPr>
          </w:p>
          <w:p w14:paraId="0B4E846A" w14:textId="6DA8B157" w:rsidR="008F0136" w:rsidRPr="005450CD" w:rsidRDefault="008F0136" w:rsidP="333FA987">
            <w:pPr>
              <w:jc w:val="center"/>
              <w:rPr>
                <w:rFonts w:asciiTheme="minorHAnsi" w:hAnsiTheme="minorHAnsi"/>
                <w:b/>
                <w:i/>
              </w:rPr>
            </w:pPr>
          </w:p>
        </w:tc>
      </w:tr>
      <w:tr w:rsidR="00F31A05" w:rsidRPr="008F0136" w14:paraId="7C375401" w14:textId="77777777" w:rsidTr="07E795FC">
        <w:trPr>
          <w:trHeight w:val="557"/>
        </w:trPr>
        <w:tc>
          <w:tcPr>
            <w:tcW w:w="704" w:type="dxa"/>
            <w:shd w:val="clear" w:color="auto" w:fill="FFFFFF" w:themeFill="background1"/>
          </w:tcPr>
          <w:p w14:paraId="51F11B8F" w14:textId="77777777" w:rsidR="00F31A05" w:rsidRPr="005450CD" w:rsidRDefault="00F31A05"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29BB136B" w14:textId="4A7A6B42" w:rsidR="00F31A05" w:rsidRPr="005450CD" w:rsidRDefault="004C4B64" w:rsidP="00F31A05">
            <w:pPr>
              <w:jc w:val="center"/>
              <w:rPr>
                <w:rFonts w:asciiTheme="minorHAnsi" w:hAnsiTheme="minorHAnsi"/>
              </w:rPr>
            </w:pPr>
            <w:r w:rsidRPr="005450CD">
              <w:rPr>
                <w:rFonts w:asciiTheme="minorHAnsi" w:hAnsiTheme="minorHAnsi"/>
              </w:rPr>
              <w:t>Uzasadnienie</w:t>
            </w:r>
          </w:p>
        </w:tc>
        <w:tc>
          <w:tcPr>
            <w:tcW w:w="2410" w:type="dxa"/>
            <w:shd w:val="clear" w:color="auto" w:fill="FFFFFF" w:themeFill="background1"/>
          </w:tcPr>
          <w:p w14:paraId="08E4BAE1" w14:textId="255D117F" w:rsidR="00F31A05" w:rsidRPr="005450CD" w:rsidRDefault="00F31A05" w:rsidP="00F31A05">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49E1F665" w14:textId="2FA84AE3" w:rsidR="00F31A05" w:rsidRPr="005450CD" w:rsidRDefault="007F6DCD" w:rsidP="007F6DCD">
            <w:pPr>
              <w:rPr>
                <w:rFonts w:asciiTheme="minorHAnsi" w:hAnsiTheme="minorHAnsi"/>
              </w:rPr>
            </w:pPr>
            <w:r w:rsidRPr="005450CD">
              <w:rPr>
                <w:rFonts w:asciiTheme="minorHAnsi" w:hAnsiTheme="minorHAnsi"/>
              </w:rPr>
              <w:t xml:space="preserve">16. W uzasadnieniu projektu (str. 26 akapit czwarty) została zawarta informacja, że projekt ustawy wywiera wpływ na obszar danych osobowych i została przeprowadzona ocena skutków ochrony danych osobowych, o której mowa w art. 35 ust. 1 </w:t>
            </w:r>
            <w:r w:rsidRPr="005450CD">
              <w:rPr>
                <w:rFonts w:asciiTheme="minorHAnsi" w:hAnsiTheme="minorHAnsi"/>
                <w:i/>
              </w:rPr>
              <w:t>rozporządzenia Parlamentu Europejskiego (UE) 2016/679 z dnia 27 kwietnia 2016 r. w sprawie ochrony osób fizycznych w związku z przetwarzaniem danych osobowych i w sprawie swobodnego przepływu takich danych oraz uchylenia dyrektywy 95/46/</w:t>
            </w:r>
            <w:r w:rsidRPr="005450CD">
              <w:rPr>
                <w:rFonts w:asciiTheme="minorHAnsi" w:hAnsiTheme="minorHAnsi"/>
              </w:rPr>
              <w:t>WE</w:t>
            </w:r>
            <w:r w:rsidRPr="005450CD">
              <w:rPr>
                <w:rFonts w:asciiTheme="minorHAnsi" w:hAnsiTheme="minorHAnsi"/>
                <w:i/>
              </w:rPr>
              <w:t xml:space="preserve"> (ogólne rozporządzenie o ochronie danych)</w:t>
            </w:r>
            <w:r w:rsidRPr="005450CD">
              <w:rPr>
                <w:rFonts w:asciiTheme="minorHAnsi" w:hAnsiTheme="minorHAnsi"/>
              </w:rPr>
              <w:t xml:space="preserve"> (Dz. Urz. UE L 119 z 04.05.2016, str. 1, z późn. zm.), przy czym nie przedstawiono wyników tej analizy. W związku z powyższym do projektu ustawy należy dołączyć przedmiotową ocenę.</w:t>
            </w:r>
          </w:p>
        </w:tc>
        <w:tc>
          <w:tcPr>
            <w:tcW w:w="3930" w:type="dxa"/>
            <w:shd w:val="clear" w:color="auto" w:fill="FFFFFF" w:themeFill="background1"/>
          </w:tcPr>
          <w:p w14:paraId="59C486AC" w14:textId="620ECF43" w:rsidR="009306B9" w:rsidRPr="00AA1357" w:rsidRDefault="009306B9" w:rsidP="009306B9">
            <w:pPr>
              <w:jc w:val="center"/>
              <w:rPr>
                <w:rFonts w:asciiTheme="minorHAnsi" w:hAnsiTheme="minorHAnsi"/>
                <w:b/>
                <w:iCs/>
                <w:highlight w:val="cyan"/>
              </w:rPr>
            </w:pPr>
            <w:r w:rsidRPr="00AA1357">
              <w:rPr>
                <w:rFonts w:asciiTheme="minorHAnsi" w:hAnsiTheme="minorHAnsi"/>
                <w:b/>
                <w:iCs/>
              </w:rPr>
              <w:t>Wyjaśnienie</w:t>
            </w:r>
          </w:p>
          <w:p w14:paraId="5C36D13D" w14:textId="0C9720AB" w:rsidR="00947320" w:rsidRPr="00947320" w:rsidRDefault="00017E18" w:rsidP="00947320">
            <w:pPr>
              <w:jc w:val="center"/>
              <w:rPr>
                <w:rFonts w:asciiTheme="minorHAnsi" w:hAnsiTheme="minorHAnsi"/>
                <w:bCs/>
                <w:iCs/>
              </w:rPr>
            </w:pPr>
            <w:r>
              <w:rPr>
                <w:rFonts w:asciiTheme="minorHAnsi" w:hAnsiTheme="minorHAnsi"/>
                <w:bCs/>
                <w:iCs/>
              </w:rPr>
              <w:t>D</w:t>
            </w:r>
            <w:r w:rsidR="009306B9" w:rsidRPr="00F736A7">
              <w:rPr>
                <w:rFonts w:asciiTheme="minorHAnsi" w:hAnsiTheme="minorHAnsi"/>
                <w:bCs/>
                <w:iCs/>
              </w:rPr>
              <w:t xml:space="preserve">la projektowanych rozwiązań została </w:t>
            </w:r>
            <w:r w:rsidR="00091FD1">
              <w:rPr>
                <w:rFonts w:asciiTheme="minorHAnsi" w:hAnsiTheme="minorHAnsi"/>
                <w:bCs/>
                <w:iCs/>
              </w:rPr>
              <w:t>przygotowana</w:t>
            </w:r>
            <w:r w:rsidR="009306B9" w:rsidRPr="00F736A7">
              <w:rPr>
                <w:rFonts w:asciiTheme="minorHAnsi" w:hAnsiTheme="minorHAnsi"/>
                <w:bCs/>
                <w:iCs/>
              </w:rPr>
              <w:t xml:space="preserve"> ocena skutków dla ochrony danych osobowych (DPIA</w:t>
            </w:r>
            <w:r w:rsidR="00947320" w:rsidRPr="00F736A7">
              <w:rPr>
                <w:rFonts w:asciiTheme="minorHAnsi" w:hAnsiTheme="minorHAnsi"/>
                <w:bCs/>
                <w:iCs/>
              </w:rPr>
              <w:t xml:space="preserve">), </w:t>
            </w:r>
            <w:r w:rsidR="00947320" w:rsidRPr="00947320">
              <w:rPr>
                <w:rFonts w:ascii="Lato-Regular" w:eastAsiaTheme="minorHAnsi" w:hAnsi="Lato-Regular" w:cs="Lato-Regular"/>
                <w:lang w:eastAsia="en-US"/>
                <w14:ligatures w14:val="standardContextual"/>
              </w:rPr>
              <w:t>ma</w:t>
            </w:r>
            <w:r w:rsidR="00947320" w:rsidRPr="00947320">
              <w:rPr>
                <w:rFonts w:asciiTheme="minorHAnsi" w:hAnsiTheme="minorHAnsi"/>
                <w:bCs/>
                <w:iCs/>
              </w:rPr>
              <w:t xml:space="preserve"> ona jednak charakter operacyjny i z tego</w:t>
            </w:r>
          </w:p>
          <w:p w14:paraId="3E05F68A" w14:textId="77777777" w:rsidR="00947320" w:rsidRPr="00947320" w:rsidRDefault="00947320" w:rsidP="00947320">
            <w:pPr>
              <w:jc w:val="center"/>
              <w:rPr>
                <w:rFonts w:asciiTheme="minorHAnsi" w:hAnsiTheme="minorHAnsi"/>
                <w:bCs/>
                <w:iCs/>
              </w:rPr>
            </w:pPr>
            <w:r w:rsidRPr="00947320">
              <w:rPr>
                <w:rFonts w:asciiTheme="minorHAnsi" w:hAnsiTheme="minorHAnsi"/>
                <w:bCs/>
                <w:iCs/>
              </w:rPr>
              <w:t>względu nie jest publikowana, gdyż jej ujawnienie mogłoby zwiększyć ryzyko</w:t>
            </w:r>
          </w:p>
          <w:p w14:paraId="7CB6646B" w14:textId="05CFDCC2" w:rsidR="00F31A05" w:rsidRPr="005450CD" w:rsidRDefault="00947320" w:rsidP="00947320">
            <w:pPr>
              <w:jc w:val="center"/>
              <w:rPr>
                <w:rFonts w:asciiTheme="minorHAnsi" w:hAnsiTheme="minorHAnsi"/>
                <w:b/>
                <w:i/>
                <w:highlight w:val="cyan"/>
              </w:rPr>
            </w:pPr>
            <w:r w:rsidRPr="00947320">
              <w:rPr>
                <w:rFonts w:asciiTheme="minorHAnsi" w:hAnsiTheme="minorHAnsi"/>
                <w:bCs/>
                <w:iCs/>
              </w:rPr>
              <w:t>naruszenia bezpieczeństwa przetwarzania danych.</w:t>
            </w:r>
          </w:p>
        </w:tc>
      </w:tr>
      <w:tr w:rsidR="00F31A05" w:rsidRPr="008F0136" w14:paraId="4ED2A212" w14:textId="77777777" w:rsidTr="07E795FC">
        <w:trPr>
          <w:trHeight w:val="557"/>
        </w:trPr>
        <w:tc>
          <w:tcPr>
            <w:tcW w:w="704" w:type="dxa"/>
            <w:shd w:val="clear" w:color="auto" w:fill="FFFFFF" w:themeFill="background1"/>
          </w:tcPr>
          <w:p w14:paraId="23EDB38F" w14:textId="77777777" w:rsidR="00F31A05" w:rsidRPr="005450CD" w:rsidRDefault="00F31A05"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710E45F2" w14:textId="6B0B7476" w:rsidR="00F31A05" w:rsidRPr="00854CAE" w:rsidRDefault="00854CAE" w:rsidP="00C62508">
            <w:pPr>
              <w:jc w:val="center"/>
              <w:rPr>
                <w:rFonts w:asciiTheme="minorHAnsi" w:hAnsiTheme="minorHAnsi"/>
                <w:bCs/>
              </w:rPr>
            </w:pPr>
            <w:r w:rsidRPr="00203C39">
              <w:rPr>
                <w:rFonts w:asciiTheme="minorHAnsi" w:hAnsiTheme="minorHAnsi"/>
                <w:bCs/>
              </w:rPr>
              <w:t>U</w:t>
            </w:r>
            <w:r w:rsidR="00055C27" w:rsidRPr="00203C39">
              <w:rPr>
                <w:rFonts w:asciiTheme="minorHAnsi" w:hAnsiTheme="minorHAnsi"/>
                <w:bCs/>
              </w:rPr>
              <w:t xml:space="preserve">zasadnienie </w:t>
            </w:r>
          </w:p>
        </w:tc>
        <w:tc>
          <w:tcPr>
            <w:tcW w:w="2410" w:type="dxa"/>
            <w:shd w:val="clear" w:color="auto" w:fill="FFFFFF" w:themeFill="background1"/>
          </w:tcPr>
          <w:p w14:paraId="4B9E3C51" w14:textId="317FB327" w:rsidR="00F31A05" w:rsidRPr="005450CD" w:rsidRDefault="00BB0302" w:rsidP="00C62508">
            <w:pPr>
              <w:jc w:val="center"/>
              <w:rPr>
                <w:rFonts w:asciiTheme="minorHAnsi" w:hAnsiTheme="minorHAnsi"/>
              </w:rPr>
            </w:pPr>
            <w:r w:rsidRPr="005450CD">
              <w:rPr>
                <w:rFonts w:asciiTheme="minorHAnsi" w:hAnsiTheme="minorHAnsi"/>
              </w:rPr>
              <w:t>Minister Cyfryzacji</w:t>
            </w:r>
          </w:p>
        </w:tc>
        <w:tc>
          <w:tcPr>
            <w:tcW w:w="5096" w:type="dxa"/>
            <w:shd w:val="clear" w:color="auto" w:fill="FFFFFF" w:themeFill="background1"/>
          </w:tcPr>
          <w:p w14:paraId="0A8E869A" w14:textId="77777777" w:rsidR="00821562" w:rsidRPr="005450CD" w:rsidRDefault="00821562" w:rsidP="00821562">
            <w:pPr>
              <w:rPr>
                <w:rFonts w:asciiTheme="minorHAnsi" w:hAnsiTheme="minorHAnsi"/>
              </w:rPr>
            </w:pPr>
            <w:r w:rsidRPr="005450CD">
              <w:rPr>
                <w:rFonts w:asciiTheme="minorHAnsi" w:hAnsiTheme="minorHAnsi"/>
              </w:rPr>
              <w:t xml:space="preserve">Projektodawca ograniczył się do lakonicznego stwierdzenia: „W związku z tym przeprowadzono ocenę skutków dla ochrony danych osobowych, o której mowa </w:t>
            </w:r>
            <w:r w:rsidRPr="005450CD">
              <w:rPr>
                <w:rFonts w:asciiTheme="minorHAnsi" w:hAnsiTheme="minorHAnsi"/>
              </w:rPr>
              <w:lastRenderedPageBreak/>
              <w:t>w art. 35 ust. 1 RODO”, nie podając żadnych wniosków płynących z tej analizy.</w:t>
            </w:r>
          </w:p>
          <w:p w14:paraId="107CBC61" w14:textId="7CB1A50C" w:rsidR="00F31A05" w:rsidRPr="005450CD" w:rsidRDefault="00821562" w:rsidP="00C62508">
            <w:pPr>
              <w:rPr>
                <w:rFonts w:asciiTheme="minorHAnsi" w:hAnsiTheme="minorHAnsi"/>
              </w:rPr>
            </w:pPr>
            <w:r w:rsidRPr="005450CD">
              <w:rPr>
                <w:rFonts w:asciiTheme="minorHAnsi" w:hAnsiTheme="minorHAnsi"/>
              </w:rPr>
              <w:t>Uzasadnienie projektu ustawy powinno zawierać streszczenie wyników DPIA.</w:t>
            </w:r>
          </w:p>
        </w:tc>
        <w:tc>
          <w:tcPr>
            <w:tcW w:w="3930" w:type="dxa"/>
            <w:shd w:val="clear" w:color="auto" w:fill="FFFFFF" w:themeFill="background1"/>
          </w:tcPr>
          <w:p w14:paraId="35831C6F" w14:textId="03A311A9" w:rsidR="002B4026" w:rsidRPr="00AA1357" w:rsidRDefault="00AA1357" w:rsidP="736A2D34">
            <w:pPr>
              <w:jc w:val="center"/>
              <w:rPr>
                <w:rFonts w:asciiTheme="minorHAnsi" w:hAnsiTheme="minorHAnsi"/>
                <w:b/>
                <w:iCs/>
                <w:highlight w:val="cyan"/>
              </w:rPr>
            </w:pPr>
            <w:r w:rsidRPr="00AA1357">
              <w:rPr>
                <w:rFonts w:asciiTheme="minorHAnsi" w:hAnsiTheme="minorHAnsi"/>
                <w:b/>
                <w:iCs/>
              </w:rPr>
              <w:lastRenderedPageBreak/>
              <w:t>Wyjaśnienie</w:t>
            </w:r>
          </w:p>
          <w:p w14:paraId="48E0B770" w14:textId="77777777" w:rsidR="00CB5782" w:rsidRPr="00947320" w:rsidRDefault="00CB5782" w:rsidP="00CB5782">
            <w:pPr>
              <w:jc w:val="center"/>
              <w:rPr>
                <w:rFonts w:asciiTheme="minorHAnsi" w:hAnsiTheme="minorHAnsi"/>
                <w:bCs/>
                <w:iCs/>
              </w:rPr>
            </w:pPr>
            <w:r>
              <w:rPr>
                <w:rFonts w:asciiTheme="minorHAnsi" w:hAnsiTheme="minorHAnsi"/>
                <w:bCs/>
                <w:iCs/>
              </w:rPr>
              <w:t>D</w:t>
            </w:r>
            <w:r w:rsidRPr="00F736A7">
              <w:rPr>
                <w:rFonts w:asciiTheme="minorHAnsi" w:hAnsiTheme="minorHAnsi"/>
                <w:bCs/>
                <w:iCs/>
              </w:rPr>
              <w:t xml:space="preserve">la projektowanych rozwiązań została </w:t>
            </w:r>
            <w:r>
              <w:rPr>
                <w:rFonts w:asciiTheme="minorHAnsi" w:hAnsiTheme="minorHAnsi"/>
                <w:bCs/>
                <w:iCs/>
              </w:rPr>
              <w:t>przygotowana</w:t>
            </w:r>
            <w:r w:rsidRPr="00F736A7">
              <w:rPr>
                <w:rFonts w:asciiTheme="minorHAnsi" w:hAnsiTheme="minorHAnsi"/>
                <w:bCs/>
                <w:iCs/>
              </w:rPr>
              <w:t xml:space="preserve"> ocena skutków dla ochrony </w:t>
            </w:r>
            <w:r w:rsidRPr="00F736A7">
              <w:rPr>
                <w:rFonts w:asciiTheme="minorHAnsi" w:hAnsiTheme="minorHAnsi"/>
                <w:bCs/>
                <w:iCs/>
              </w:rPr>
              <w:lastRenderedPageBreak/>
              <w:t xml:space="preserve">danych osobowych (DPIA), </w:t>
            </w:r>
            <w:r w:rsidRPr="00947320">
              <w:rPr>
                <w:rFonts w:ascii="Lato-Regular" w:eastAsiaTheme="minorHAnsi" w:hAnsi="Lato-Regular" w:cs="Lato-Regular"/>
                <w:lang w:eastAsia="en-US"/>
                <w14:ligatures w14:val="standardContextual"/>
              </w:rPr>
              <w:t>ma</w:t>
            </w:r>
            <w:r w:rsidRPr="00947320">
              <w:rPr>
                <w:rFonts w:asciiTheme="minorHAnsi" w:hAnsiTheme="minorHAnsi"/>
                <w:bCs/>
                <w:iCs/>
              </w:rPr>
              <w:t xml:space="preserve"> ona jednak charakter operacyjny i z tego</w:t>
            </w:r>
          </w:p>
          <w:p w14:paraId="6FEA1B80" w14:textId="77777777" w:rsidR="00CB5782" w:rsidRPr="00947320" w:rsidRDefault="00CB5782" w:rsidP="00CB5782">
            <w:pPr>
              <w:jc w:val="center"/>
              <w:rPr>
                <w:rFonts w:asciiTheme="minorHAnsi" w:hAnsiTheme="minorHAnsi"/>
                <w:bCs/>
                <w:iCs/>
              </w:rPr>
            </w:pPr>
            <w:r w:rsidRPr="00947320">
              <w:rPr>
                <w:rFonts w:asciiTheme="minorHAnsi" w:hAnsiTheme="minorHAnsi"/>
                <w:bCs/>
                <w:iCs/>
              </w:rPr>
              <w:t>względu nie jest publikowana, gdyż jej ujawnienie mogłoby zwiększyć ryzyko</w:t>
            </w:r>
          </w:p>
          <w:p w14:paraId="1C539D9F" w14:textId="00870B1F" w:rsidR="00F31A05" w:rsidRPr="00F736A7" w:rsidRDefault="00CB5782" w:rsidP="00C62508">
            <w:pPr>
              <w:jc w:val="center"/>
              <w:rPr>
                <w:rFonts w:asciiTheme="minorHAnsi" w:hAnsiTheme="minorHAnsi"/>
                <w:highlight w:val="cyan"/>
              </w:rPr>
            </w:pPr>
            <w:r w:rsidRPr="00947320">
              <w:rPr>
                <w:rFonts w:asciiTheme="minorHAnsi" w:hAnsiTheme="minorHAnsi"/>
                <w:bCs/>
                <w:iCs/>
              </w:rPr>
              <w:t>naruszenia bezpieczeństwa przetwarzania danych.</w:t>
            </w:r>
          </w:p>
        </w:tc>
      </w:tr>
      <w:tr w:rsidR="008F0136" w:rsidRPr="008F0136" w14:paraId="2D116DB8" w14:textId="77777777" w:rsidTr="07E795FC">
        <w:trPr>
          <w:trHeight w:val="410"/>
        </w:trPr>
        <w:tc>
          <w:tcPr>
            <w:tcW w:w="13983" w:type="dxa"/>
            <w:gridSpan w:val="5"/>
            <w:shd w:val="clear" w:color="auto" w:fill="E8E8E8" w:themeFill="background2"/>
          </w:tcPr>
          <w:p w14:paraId="427F69FA" w14:textId="6A34402A" w:rsidR="008F0136" w:rsidRPr="005450CD" w:rsidRDefault="008F0136" w:rsidP="008F0136">
            <w:pPr>
              <w:rPr>
                <w:rFonts w:asciiTheme="minorHAnsi" w:hAnsiTheme="minorHAnsi"/>
                <w:b/>
              </w:rPr>
            </w:pPr>
            <w:bookmarkStart w:id="14" w:name="Uwagi_do_OSR"/>
            <w:r w:rsidRPr="005450CD">
              <w:rPr>
                <w:rFonts w:asciiTheme="minorHAnsi" w:hAnsiTheme="minorHAnsi"/>
                <w:b/>
              </w:rPr>
              <w:lastRenderedPageBreak/>
              <w:t>UWAGI DO OSR</w:t>
            </w:r>
            <w:bookmarkEnd w:id="14"/>
          </w:p>
        </w:tc>
      </w:tr>
      <w:tr w:rsidR="008F0136" w:rsidRPr="008F0136" w14:paraId="6925A425" w14:textId="77777777" w:rsidTr="07E795FC">
        <w:trPr>
          <w:trHeight w:val="7620"/>
        </w:trPr>
        <w:tc>
          <w:tcPr>
            <w:tcW w:w="704" w:type="dxa"/>
            <w:shd w:val="clear" w:color="auto" w:fill="FFFFFF" w:themeFill="background1"/>
          </w:tcPr>
          <w:p w14:paraId="18564561" w14:textId="77777777" w:rsidR="008F0136" w:rsidRPr="005450CD" w:rsidRDefault="008F0136"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40B0616C" w14:textId="6B7CD8AB" w:rsidR="008F0136" w:rsidRPr="005450CD" w:rsidRDefault="0083228A" w:rsidP="00BC70BF">
            <w:pPr>
              <w:jc w:val="center"/>
              <w:rPr>
                <w:rFonts w:asciiTheme="minorHAnsi" w:hAnsiTheme="minorHAnsi"/>
              </w:rPr>
            </w:pPr>
            <w:r w:rsidRPr="005450CD">
              <w:rPr>
                <w:rFonts w:asciiTheme="minorHAnsi" w:hAnsiTheme="minorHAnsi"/>
              </w:rPr>
              <w:t>OS</w:t>
            </w:r>
            <w:r w:rsidR="0025168A" w:rsidRPr="005450CD">
              <w:rPr>
                <w:rFonts w:asciiTheme="minorHAnsi" w:hAnsiTheme="minorHAnsi"/>
              </w:rPr>
              <w:t>R</w:t>
            </w:r>
          </w:p>
        </w:tc>
        <w:tc>
          <w:tcPr>
            <w:tcW w:w="2410" w:type="dxa"/>
            <w:shd w:val="clear" w:color="auto" w:fill="FFFFFF" w:themeFill="background1"/>
          </w:tcPr>
          <w:p w14:paraId="49963524" w14:textId="565CCEA0" w:rsidR="008F0136" w:rsidRPr="005450CD" w:rsidRDefault="0025168A" w:rsidP="00BC70BF">
            <w:pPr>
              <w:jc w:val="center"/>
              <w:rPr>
                <w:rFonts w:asciiTheme="minorHAnsi" w:hAnsiTheme="minorHAnsi"/>
              </w:rPr>
            </w:pPr>
            <w:r w:rsidRPr="005450CD">
              <w:rPr>
                <w:rFonts w:asciiTheme="minorHAnsi" w:hAnsiTheme="minorHAnsi"/>
              </w:rPr>
              <w:t>Minister Funduszy i Polityki Regionalnej</w:t>
            </w:r>
          </w:p>
        </w:tc>
        <w:tc>
          <w:tcPr>
            <w:tcW w:w="5096" w:type="dxa"/>
            <w:shd w:val="clear" w:color="auto" w:fill="FFFFFF" w:themeFill="background1"/>
          </w:tcPr>
          <w:p w14:paraId="228175CE" w14:textId="34C948E9" w:rsidR="008F0136" w:rsidRPr="005450CD" w:rsidRDefault="0025168A" w:rsidP="0025168A">
            <w:pPr>
              <w:rPr>
                <w:rFonts w:asciiTheme="minorHAnsi" w:hAnsiTheme="minorHAnsi"/>
              </w:rPr>
            </w:pPr>
            <w:r w:rsidRPr="005450CD">
              <w:rPr>
                <w:rFonts w:asciiTheme="minorHAnsi" w:hAnsiTheme="minorHAnsi"/>
              </w:rPr>
              <w:t>Projekt ustawy stanowi element realizacji reformy D1.1 Zwiększenie efektywności, dostępności i jakości świadczeń zdrowotnych i ma duży wpływ na możliwość rozliczenia inwestycji D1.1.2 Transformacja cyfrowa opieki zdrowotnej1 Krajowego Planu Odbudowy (dalej: KPO). Powyższe znajduje odzwierciedlenie w treści OSR oraz uzasadnienia do projektu ustawy gdzie znajdują się odniesienia do KPO, jednak konieczne jest uzupełnienie treści tych dokumentów tak, aby w sposób czytelny i pełny widoczne było, że projekt jest elementem realizacji reformy D.1.1. Zgodnie z aktualnym brzmieniem ww.</w:t>
            </w:r>
            <w:r w:rsidR="000A5874" w:rsidRPr="005450CD">
              <w:rPr>
                <w:rFonts w:asciiTheme="minorHAnsi" w:hAnsiTheme="minorHAnsi"/>
              </w:rPr>
              <w:t xml:space="preserve"> </w:t>
            </w:r>
            <w:r w:rsidRPr="005450CD">
              <w:rPr>
                <w:rFonts w:asciiTheme="minorHAnsi" w:hAnsiTheme="minorHAnsi"/>
              </w:rPr>
              <w:t xml:space="preserve">dokumentów widoczne jest jedynie przyporządkowanie inwestycji w ramach </w:t>
            </w:r>
            <w:r w:rsidRPr="005450CD">
              <w:rPr>
                <w:rFonts w:asciiTheme="minorHAnsi" w:eastAsiaTheme="minorHAnsi" w:hAnsiTheme="minorHAnsi" w:cs="Calibri-Italic"/>
                <w:i/>
                <w:lang w:eastAsia="en-US"/>
                <w14:ligatures w14:val="standardContextual"/>
              </w:rPr>
              <w:t xml:space="preserve"> </w:t>
            </w:r>
            <w:r w:rsidRPr="005450CD">
              <w:rPr>
                <w:rFonts w:asciiTheme="minorHAnsi" w:hAnsiTheme="minorHAnsi"/>
                <w:i/>
              </w:rPr>
              <w:t>D1.1.2</w:t>
            </w:r>
            <w:r w:rsidRPr="005450CD">
              <w:rPr>
                <w:rFonts w:asciiTheme="minorHAnsi" w:hAnsiTheme="minorHAnsi"/>
              </w:rPr>
              <w:t>, w której poszczególne zadania będą możliwe do zrealizowania po uprowadzeniu umocowań prawnych przewidzianych projektem.</w:t>
            </w:r>
          </w:p>
        </w:tc>
        <w:tc>
          <w:tcPr>
            <w:tcW w:w="3930" w:type="dxa"/>
            <w:shd w:val="clear" w:color="auto" w:fill="FFFFFF" w:themeFill="background1"/>
          </w:tcPr>
          <w:p w14:paraId="5200F0F0" w14:textId="77777777" w:rsidR="008F0136" w:rsidRPr="004E68BD" w:rsidRDefault="001774CE" w:rsidP="333FA987">
            <w:pPr>
              <w:jc w:val="center"/>
              <w:rPr>
                <w:rFonts w:asciiTheme="minorHAnsi" w:hAnsiTheme="minorHAnsi"/>
                <w:b/>
              </w:rPr>
            </w:pPr>
            <w:r w:rsidRPr="004724B0">
              <w:rPr>
                <w:rFonts w:asciiTheme="minorHAnsi" w:hAnsiTheme="minorHAnsi"/>
                <w:b/>
              </w:rPr>
              <w:t>Uwaga uwzgl</w:t>
            </w:r>
            <w:r w:rsidRPr="004724B0">
              <w:rPr>
                <w:rFonts w:asciiTheme="minorHAnsi" w:hAnsiTheme="minorHAnsi" w:hint="eastAsia"/>
                <w:b/>
              </w:rPr>
              <w:t>ę</w:t>
            </w:r>
            <w:r w:rsidRPr="004724B0">
              <w:rPr>
                <w:rFonts w:asciiTheme="minorHAnsi" w:hAnsiTheme="minorHAnsi"/>
                <w:b/>
              </w:rPr>
              <w:t>dniona.</w:t>
            </w:r>
          </w:p>
          <w:p w14:paraId="5FB64FF6" w14:textId="77777777" w:rsidR="001774CE" w:rsidRPr="006205F3" w:rsidRDefault="001774CE" w:rsidP="333FA987">
            <w:pPr>
              <w:jc w:val="center"/>
              <w:rPr>
                <w:rFonts w:asciiTheme="minorHAnsi" w:hAnsiTheme="minorHAnsi"/>
              </w:rPr>
            </w:pPr>
          </w:p>
          <w:p w14:paraId="5B911D80" w14:textId="4B2C4503" w:rsidR="001774CE" w:rsidRPr="006205F3" w:rsidRDefault="001774CE" w:rsidP="001774CE">
            <w:pPr>
              <w:jc w:val="center"/>
              <w:rPr>
                <w:rFonts w:asciiTheme="minorHAnsi" w:hAnsiTheme="minorHAnsi"/>
              </w:rPr>
            </w:pPr>
          </w:p>
        </w:tc>
      </w:tr>
      <w:tr w:rsidR="00255308" w:rsidRPr="008F0136" w14:paraId="68155DB6" w14:textId="77777777" w:rsidTr="07E795FC">
        <w:trPr>
          <w:trHeight w:val="557"/>
        </w:trPr>
        <w:tc>
          <w:tcPr>
            <w:tcW w:w="704" w:type="dxa"/>
            <w:shd w:val="clear" w:color="auto" w:fill="FFFFFF" w:themeFill="background1"/>
          </w:tcPr>
          <w:p w14:paraId="7E209657" w14:textId="77777777" w:rsidR="00255308" w:rsidRPr="005450CD" w:rsidRDefault="00255308"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43347D9E" w14:textId="41055DC7" w:rsidR="00255308" w:rsidRPr="005450CD" w:rsidRDefault="008052B6" w:rsidP="00BC70BF">
            <w:pPr>
              <w:jc w:val="center"/>
              <w:rPr>
                <w:rFonts w:asciiTheme="minorHAnsi" w:hAnsiTheme="minorHAnsi"/>
              </w:rPr>
            </w:pPr>
            <w:r w:rsidRPr="005450CD">
              <w:rPr>
                <w:rFonts w:asciiTheme="minorHAnsi" w:hAnsiTheme="minorHAnsi"/>
              </w:rPr>
              <w:t>OSR</w:t>
            </w:r>
          </w:p>
        </w:tc>
        <w:tc>
          <w:tcPr>
            <w:tcW w:w="2410" w:type="dxa"/>
            <w:shd w:val="clear" w:color="auto" w:fill="FFFFFF" w:themeFill="background1"/>
          </w:tcPr>
          <w:p w14:paraId="4FC3F389" w14:textId="4F1915E8" w:rsidR="00255308" w:rsidRPr="005450CD" w:rsidRDefault="008052B6" w:rsidP="00BC70BF">
            <w:pPr>
              <w:jc w:val="center"/>
              <w:rPr>
                <w:rFonts w:asciiTheme="minorHAnsi" w:hAnsiTheme="minorHAnsi"/>
              </w:rPr>
            </w:pPr>
            <w:r w:rsidRPr="005450CD">
              <w:rPr>
                <w:rFonts w:asciiTheme="minorHAnsi" w:hAnsiTheme="minorHAnsi"/>
              </w:rPr>
              <w:t>Minister Finansów i Gospodarki</w:t>
            </w:r>
          </w:p>
        </w:tc>
        <w:tc>
          <w:tcPr>
            <w:tcW w:w="5096" w:type="dxa"/>
            <w:shd w:val="clear" w:color="auto" w:fill="FFFFFF" w:themeFill="background1"/>
          </w:tcPr>
          <w:p w14:paraId="691F650C" w14:textId="20494986" w:rsidR="00D43472" w:rsidRPr="005450CD" w:rsidRDefault="005D6D36" w:rsidP="00D43472">
            <w:pPr>
              <w:jc w:val="both"/>
              <w:rPr>
                <w:rFonts w:asciiTheme="minorHAnsi" w:hAnsiTheme="minorHAnsi"/>
              </w:rPr>
            </w:pPr>
            <w:r w:rsidRPr="005450CD">
              <w:rPr>
                <w:rFonts w:asciiTheme="minorHAnsi" w:hAnsiTheme="minorHAnsi"/>
              </w:rPr>
              <w:t xml:space="preserve">1. </w:t>
            </w:r>
            <w:r w:rsidR="00D43472" w:rsidRPr="005450CD">
              <w:rPr>
                <w:rFonts w:asciiTheme="minorHAnsi" w:hAnsiTheme="minorHAnsi"/>
              </w:rPr>
              <w:t xml:space="preserve">Według danych zawartych w tabeli w pkt 6 OSR proponowane rozwiązania generować będą skutki finansowe dla jednostek sektora finansów publicznych, polegające na zwiększeniu wydatków budżetu państwa w ciągu 11 lat o około 1,10 mld zł, w tym w 2026 roku o około </w:t>
            </w:r>
            <w:r w:rsidR="00D43472" w:rsidRPr="005450CD">
              <w:rPr>
                <w:rFonts w:asciiTheme="minorHAnsi" w:hAnsiTheme="minorHAnsi"/>
              </w:rPr>
              <w:lastRenderedPageBreak/>
              <w:t>48 mln zł, w szczególności z tytułu rozwoju i utrzymania nowych systemów. Źródłami</w:t>
            </w:r>
            <w:r w:rsidR="00C00FD0" w:rsidRPr="005450CD">
              <w:rPr>
                <w:rFonts w:asciiTheme="minorHAnsi" w:hAnsiTheme="minorHAnsi"/>
              </w:rPr>
              <w:t xml:space="preserve"> </w:t>
            </w:r>
            <w:r w:rsidR="00D43472" w:rsidRPr="005450CD">
              <w:rPr>
                <w:rFonts w:asciiTheme="minorHAnsi" w:hAnsiTheme="minorHAnsi"/>
              </w:rPr>
              <w:t>finansowania projektowanych rozwiązań mają być środki UE w ramach KPO (do czerwca 2026 r.) oraz budżet państwa. W pozycji „Źródła finansowania” zawarto stwierdzenie, że „</w:t>
            </w:r>
            <w:r w:rsidR="00D43472" w:rsidRPr="005450CD">
              <w:rPr>
                <w:rFonts w:asciiTheme="minorHAnsi" w:hAnsiTheme="minorHAnsi"/>
                <w:i/>
              </w:rPr>
              <w:t>Koszty związane z realizacją zadań w zakresie ochrony zdrowia będą pokrywane corocznie w ramach środków przeznaczonych na finansowanie ochrony zdrowia, o których mowa w art. 131c ust. 1 ustawy z dnia 27 sierpnia 2004 r. o świadczeniach opieki zdrowotnej finansowanych ze środków publicznych, w tym z rezerw celowych, z jednoczesną koniecznością zwiększenia limitu na wynagrodzenia</w:t>
            </w:r>
            <w:r w:rsidR="00D43472" w:rsidRPr="005450CD">
              <w:rPr>
                <w:rFonts w:asciiTheme="minorHAnsi" w:hAnsiTheme="minorHAnsi"/>
              </w:rPr>
              <w:t xml:space="preserve">”. </w:t>
            </w:r>
          </w:p>
          <w:p w14:paraId="74746B93" w14:textId="63F28F24" w:rsidR="00D43472" w:rsidRPr="005450CD" w:rsidRDefault="00D43472" w:rsidP="00D43472">
            <w:pPr>
              <w:jc w:val="both"/>
              <w:rPr>
                <w:rFonts w:asciiTheme="minorHAnsi" w:hAnsiTheme="minorHAnsi"/>
              </w:rPr>
            </w:pPr>
            <w:r w:rsidRPr="005450CD">
              <w:rPr>
                <w:rFonts w:asciiTheme="minorHAnsi" w:hAnsiTheme="minorHAnsi"/>
              </w:rPr>
              <w:t xml:space="preserve">Projektodawca zakłada, iż </w:t>
            </w:r>
            <w:r w:rsidRPr="005450CD">
              <w:rPr>
                <w:rFonts w:asciiTheme="minorHAnsi" w:hAnsiTheme="minorHAnsi"/>
                <w:b/>
              </w:rPr>
              <w:t>w Centrum e-</w:t>
            </w:r>
            <w:r w:rsidR="00C00FD0" w:rsidRPr="005450CD">
              <w:rPr>
                <w:rFonts w:asciiTheme="minorHAnsi" w:hAnsiTheme="minorHAnsi"/>
                <w:b/>
              </w:rPr>
              <w:t xml:space="preserve"> </w:t>
            </w:r>
            <w:r w:rsidRPr="005450CD">
              <w:rPr>
                <w:rFonts w:asciiTheme="minorHAnsi" w:hAnsiTheme="minorHAnsi"/>
                <w:b/>
              </w:rPr>
              <w:t>Zdrowia w zależności od poszczególnych lat liczba etatów do zrealizowania zakładanych w projekcie zadań</w:t>
            </w:r>
            <w:r w:rsidRPr="005450CD">
              <w:rPr>
                <w:rFonts w:asciiTheme="minorHAnsi" w:hAnsiTheme="minorHAnsi"/>
              </w:rPr>
              <w:t xml:space="preserve"> </w:t>
            </w:r>
            <w:r w:rsidRPr="005450CD">
              <w:rPr>
                <w:rFonts w:asciiTheme="minorHAnsi" w:hAnsiTheme="minorHAnsi"/>
                <w:b/>
              </w:rPr>
              <w:t xml:space="preserve">będzie się zmieniała na przestrzeni lat 2025 -2035 </w:t>
            </w:r>
            <w:r w:rsidRPr="005450CD">
              <w:rPr>
                <w:rFonts w:asciiTheme="minorHAnsi" w:hAnsiTheme="minorHAnsi"/>
              </w:rPr>
              <w:t xml:space="preserve">(w 2025 r. 138 etatów finansowanych z KPO, w 2035 r. 59 etaty finansowane z budżetu), a ich finansowanie do połowy 2026 roku będzie z KPO, a od połowy 2026 r. z budżetu państwa.  </w:t>
            </w:r>
          </w:p>
          <w:p w14:paraId="314FEE06" w14:textId="77777777" w:rsidR="00D43472" w:rsidRPr="005450CD" w:rsidRDefault="00D43472" w:rsidP="00D43472">
            <w:pPr>
              <w:jc w:val="both"/>
              <w:rPr>
                <w:rFonts w:asciiTheme="minorHAnsi" w:hAnsiTheme="minorHAnsi"/>
              </w:rPr>
            </w:pPr>
            <w:r w:rsidRPr="005450CD">
              <w:rPr>
                <w:rFonts w:asciiTheme="minorHAnsi" w:hAnsiTheme="minorHAnsi"/>
                <w:b/>
              </w:rPr>
              <w:t>Dodatkowo przewiduje się 3 etaty w Ministerstwie Zdrowia od 2026 roku</w:t>
            </w:r>
            <w:r w:rsidRPr="005450CD">
              <w:rPr>
                <w:rFonts w:asciiTheme="minorHAnsi" w:hAnsiTheme="minorHAnsi"/>
              </w:rPr>
              <w:t xml:space="preserve">. W projekcie brak jednoznacznej informacji potwierdzającej, że w roku 2025 wszystkie zadania zostały rozpoczęte i czy wiązało się to z zatrudnieniem 138 nowych pracowników finansowanych z KPO oraz jaki koszt w związku z tym został poniesiony.  </w:t>
            </w:r>
          </w:p>
          <w:p w14:paraId="626B2D53" w14:textId="77777777" w:rsidR="00D43472" w:rsidRPr="005450CD" w:rsidRDefault="00D43472" w:rsidP="00D43472">
            <w:pPr>
              <w:jc w:val="both"/>
              <w:rPr>
                <w:rFonts w:asciiTheme="minorHAnsi" w:hAnsiTheme="minorHAnsi"/>
              </w:rPr>
            </w:pPr>
            <w:r w:rsidRPr="005450CD">
              <w:rPr>
                <w:rFonts w:asciiTheme="minorHAnsi" w:hAnsiTheme="minorHAnsi"/>
              </w:rPr>
              <w:t>W związku z powyższym wejście w życie planowanych rozwiązań skutkować będzie znacznym obciążeniem budżetu państwa i to już od połowy 2026 r.</w:t>
            </w:r>
          </w:p>
          <w:p w14:paraId="44B6BE7D" w14:textId="77777777" w:rsidR="00D43472" w:rsidRPr="005450CD" w:rsidRDefault="00D43472" w:rsidP="00D43472">
            <w:pPr>
              <w:jc w:val="both"/>
              <w:rPr>
                <w:rFonts w:asciiTheme="minorHAnsi" w:hAnsiTheme="minorHAnsi"/>
              </w:rPr>
            </w:pPr>
            <w:r w:rsidRPr="005450CD">
              <w:rPr>
                <w:rFonts w:asciiTheme="minorHAnsi" w:hAnsiTheme="minorHAnsi"/>
              </w:rPr>
              <w:t xml:space="preserve">Należy podkreślić, że projekcje budżetowe na kolejne lata wyznaczane są z uwzględnieniem ograniczeń zawartych w przepisach prawa krajowego i unijnego, obejmujących m.in.: maksymalny limit wydatków budżetu państwa, corocznie ustalany na podstawie stabilizującej reguły wydatkowej (SRW), która nakłada ograniczenie na sumę większości wydatków sektora instytucji rządowych i </w:t>
            </w:r>
            <w:r w:rsidRPr="005450CD">
              <w:rPr>
                <w:rFonts w:asciiTheme="minorHAnsi" w:hAnsiTheme="minorHAnsi"/>
              </w:rPr>
              <w:lastRenderedPageBreak/>
              <w:t xml:space="preserve">samorządowych (art. 112aa ustawy o finansach publicznych). Istotne jest, aby planowanie i ponoszenie nowych wydatków realizowane było w ramach środków pozostających w dyspozycji poszczególnych dysponentów części budżetowych, bez konieczności ich zwiększania o dodatkowe środki z budżetu państwa. Jednocześnie na mocy Decyzji Rady Unii Europejskiej 2024/2133 z dnia 26 lipca 2024 r. została nałożona na Polskę procedura nadmiernego deficytu. Skutkiem tego jest konieczność wdrożenia planu działań naprawczych zmierzających do konsolidacji finansów publicznych i obniżenia deficytu w kolejnych latach. </w:t>
            </w:r>
          </w:p>
          <w:p w14:paraId="31B6AC7C" w14:textId="4B15FD4C" w:rsidR="00D43472" w:rsidRPr="005450CD" w:rsidRDefault="00D43472" w:rsidP="00D43472">
            <w:pPr>
              <w:jc w:val="both"/>
              <w:rPr>
                <w:rFonts w:asciiTheme="minorHAnsi" w:hAnsiTheme="minorHAnsi"/>
              </w:rPr>
            </w:pPr>
            <w:r w:rsidRPr="005450CD">
              <w:rPr>
                <w:rFonts w:asciiTheme="minorHAnsi" w:hAnsiTheme="minorHAnsi"/>
              </w:rPr>
              <w:t xml:space="preserve">Zatem pkt 6 OSR należy zmodyfikować tak, aby wynikało z niego, iż wszelkie wydatki obciążające budżet państwa zostaną zaplanowane i sfinansowane w ramach wydatków ujętych w poszczególnych latach </w:t>
            </w:r>
            <w:r w:rsidRPr="005450CD">
              <w:rPr>
                <w:rFonts w:asciiTheme="minorHAnsi" w:hAnsiTheme="minorHAnsi"/>
                <w:b/>
              </w:rPr>
              <w:t xml:space="preserve">w limicie wydatków właściwych części budżetowych, bez konieczności wyasygnowania dodatkowych środków z budżetu państwa. W szczególności należy wskazać, że wydatki z tytułu ustawy nie będą stanowić podstawy do zwiększania wydatków budżetowych ponad te określone zgodnie z art. 131 c ustawy o świadczeniach. </w:t>
            </w:r>
          </w:p>
          <w:p w14:paraId="4803DA2D" w14:textId="77777777" w:rsidR="00D43472" w:rsidRPr="005450CD" w:rsidRDefault="00D43472" w:rsidP="00D43472">
            <w:pPr>
              <w:jc w:val="both"/>
              <w:rPr>
                <w:rFonts w:asciiTheme="minorHAnsi" w:hAnsiTheme="minorHAnsi"/>
              </w:rPr>
            </w:pPr>
            <w:r w:rsidRPr="005450CD">
              <w:rPr>
                <w:rFonts w:asciiTheme="minorHAnsi" w:hAnsiTheme="minorHAnsi"/>
              </w:rPr>
              <w:t>Dodatkowo należy wskazać gdzie w budżecie państwa na rok 2026 r. zostały uwzględnione środki na realizację nowych zadań wskazanych w załączniku do OSR.</w:t>
            </w:r>
          </w:p>
          <w:p w14:paraId="2B62A025" w14:textId="202C4762" w:rsidR="00255308" w:rsidRPr="005450CD" w:rsidRDefault="00D43472" w:rsidP="00BC70BF">
            <w:pPr>
              <w:jc w:val="both"/>
              <w:rPr>
                <w:rFonts w:asciiTheme="minorHAnsi" w:hAnsiTheme="minorHAnsi"/>
              </w:rPr>
            </w:pPr>
            <w:r w:rsidRPr="005450CD">
              <w:rPr>
                <w:rFonts w:asciiTheme="minorHAnsi" w:hAnsiTheme="minorHAnsi"/>
              </w:rPr>
              <w:t xml:space="preserve">Ponadto w obecnym projekcie w porównaniu do poprzedniego etapu legislacyjnego wykazano w okresie 10 letnim większe o ponad 8 mln zł wydatki budżetu państwa i jednocześnie mniejsze finansowanie w ramach KPO o ponad 10 mln zł. Przedmiotowa zmiana wymaga dodatkowych wyjaśnień. </w:t>
            </w:r>
          </w:p>
        </w:tc>
        <w:tc>
          <w:tcPr>
            <w:tcW w:w="3930" w:type="dxa"/>
            <w:shd w:val="clear" w:color="auto" w:fill="FFFFFF" w:themeFill="background1"/>
            <w:vAlign w:val="center"/>
          </w:tcPr>
          <w:p w14:paraId="7898B0EE" w14:textId="63049F9E" w:rsidR="0066553F" w:rsidRPr="004E68BD" w:rsidRDefault="00B4529C" w:rsidP="004E68BD">
            <w:pPr>
              <w:jc w:val="center"/>
              <w:rPr>
                <w:rFonts w:asciiTheme="minorHAnsi" w:eastAsiaTheme="minorEastAsia" w:hAnsiTheme="minorHAnsi" w:cstheme="minorBidi"/>
                <w:b/>
              </w:rPr>
            </w:pPr>
            <w:r w:rsidRPr="004724B0">
              <w:rPr>
                <w:rFonts w:asciiTheme="minorHAnsi" w:eastAsiaTheme="minorEastAsia" w:hAnsiTheme="minorHAnsi" w:cstheme="minorBidi"/>
                <w:b/>
              </w:rPr>
              <w:lastRenderedPageBreak/>
              <w:t>Uwaga częściowo uwzględniona</w:t>
            </w:r>
          </w:p>
          <w:p w14:paraId="587A5327" w14:textId="44EECFED" w:rsidR="00255308" w:rsidRPr="004E68BD" w:rsidRDefault="3B0AF514" w:rsidP="21FE4837">
            <w:pPr>
              <w:rPr>
                <w:rFonts w:asciiTheme="minorHAnsi" w:eastAsiaTheme="minorEastAsia" w:hAnsiTheme="minorHAnsi" w:cstheme="minorBidi"/>
              </w:rPr>
            </w:pPr>
            <w:r w:rsidRPr="004E68BD">
              <w:rPr>
                <w:rFonts w:asciiTheme="minorHAnsi" w:eastAsiaTheme="minorEastAsia" w:hAnsiTheme="minorHAnsi" w:cstheme="minorBidi"/>
              </w:rPr>
              <w:t xml:space="preserve">Potwierdzamy, </w:t>
            </w:r>
            <w:r w:rsidRPr="004E68BD">
              <w:rPr>
                <w:rFonts w:asciiTheme="minorHAnsi" w:eastAsiaTheme="minorEastAsia" w:hAnsiTheme="minorHAnsi" w:cstheme="minorBidi" w:hint="eastAsia"/>
              </w:rPr>
              <w:t>ż</w:t>
            </w:r>
            <w:r w:rsidRPr="004E68BD">
              <w:rPr>
                <w:rFonts w:asciiTheme="minorHAnsi" w:eastAsiaTheme="minorEastAsia" w:hAnsiTheme="minorHAnsi" w:cstheme="minorBidi"/>
              </w:rPr>
              <w:t xml:space="preserve">e w roku 2025 </w:t>
            </w:r>
            <w:r w:rsidR="00090795" w:rsidRPr="004E68BD">
              <w:rPr>
                <w:rFonts w:asciiTheme="minorHAnsi" w:eastAsiaTheme="minorEastAsia" w:hAnsiTheme="minorHAnsi" w:cstheme="minorBidi"/>
              </w:rPr>
              <w:t xml:space="preserve">rozpoczęto </w:t>
            </w:r>
            <w:r w:rsidRPr="004E68BD">
              <w:rPr>
                <w:rFonts w:asciiTheme="minorHAnsi" w:eastAsiaTheme="minorEastAsia" w:hAnsiTheme="minorHAnsi" w:cstheme="minorBidi"/>
              </w:rPr>
              <w:t xml:space="preserve">wszystkie planowane </w:t>
            </w:r>
            <w:r w:rsidR="00D72A70" w:rsidRPr="004E68BD">
              <w:rPr>
                <w:rFonts w:asciiTheme="minorHAnsi" w:eastAsiaTheme="minorEastAsia" w:hAnsiTheme="minorHAnsi" w:cstheme="minorBidi"/>
              </w:rPr>
              <w:t xml:space="preserve">zadania </w:t>
            </w:r>
            <w:r w:rsidRPr="004E68BD">
              <w:rPr>
                <w:rFonts w:asciiTheme="minorHAnsi" w:eastAsiaTheme="minorEastAsia" w:hAnsiTheme="minorHAnsi" w:cstheme="minorBidi"/>
              </w:rPr>
              <w:t>w ramach projektu pn. e-Zdrowie KPO i s</w:t>
            </w:r>
            <w:r w:rsidRPr="004E68BD">
              <w:rPr>
                <w:rFonts w:asciiTheme="minorHAnsi" w:eastAsiaTheme="minorEastAsia" w:hAnsiTheme="minorHAnsi" w:cstheme="minorBidi" w:hint="eastAsia"/>
              </w:rPr>
              <w:t>ą</w:t>
            </w:r>
            <w:r w:rsidRPr="004E68BD">
              <w:rPr>
                <w:rFonts w:asciiTheme="minorHAnsi" w:eastAsiaTheme="minorEastAsia" w:hAnsiTheme="minorHAnsi" w:cstheme="minorBidi"/>
              </w:rPr>
              <w:t xml:space="preserve"> to:  </w:t>
            </w:r>
          </w:p>
          <w:p w14:paraId="39A9D1FA" w14:textId="1F48AA0D" w:rsidR="00255308" w:rsidRPr="004E68BD" w:rsidRDefault="3B0AF514" w:rsidP="21FE4837">
            <w:pPr>
              <w:pStyle w:val="Akapitzlist"/>
              <w:numPr>
                <w:ilvl w:val="0"/>
                <w:numId w:val="42"/>
              </w:numPr>
              <w:ind w:left="360" w:hanging="270"/>
              <w:rPr>
                <w:rFonts w:eastAsiaTheme="minorEastAsia"/>
              </w:rPr>
            </w:pPr>
            <w:r w:rsidRPr="004E68BD">
              <w:rPr>
                <w:rFonts w:eastAsiaTheme="minorEastAsia"/>
              </w:rPr>
              <w:lastRenderedPageBreak/>
              <w:t xml:space="preserve">Zadanie nr 1 </w:t>
            </w:r>
            <w:r w:rsidRPr="004E68BD">
              <w:rPr>
                <w:rFonts w:eastAsiaTheme="minorEastAsia" w:hint="eastAsia"/>
              </w:rPr>
              <w:t>–</w:t>
            </w:r>
            <w:r w:rsidRPr="004E68BD">
              <w:rPr>
                <w:rFonts w:eastAsiaTheme="minorEastAsia"/>
              </w:rPr>
              <w:t xml:space="preserve"> Narz</w:t>
            </w:r>
            <w:r w:rsidRPr="004E68BD">
              <w:rPr>
                <w:rFonts w:eastAsiaTheme="minorEastAsia" w:hint="eastAsia"/>
              </w:rPr>
              <w:t>ę</w:t>
            </w:r>
            <w:r w:rsidRPr="004E68BD">
              <w:rPr>
                <w:rFonts w:eastAsiaTheme="minorEastAsia"/>
              </w:rPr>
              <w:t xml:space="preserve">dzia analizy zdrowia pacjenta </w:t>
            </w:r>
          </w:p>
          <w:p w14:paraId="3F8049D8" w14:textId="5DFD46FE" w:rsidR="00255308" w:rsidRPr="004E68BD" w:rsidRDefault="3B0AF514" w:rsidP="21FE4837">
            <w:pPr>
              <w:pStyle w:val="Akapitzlist"/>
              <w:numPr>
                <w:ilvl w:val="0"/>
                <w:numId w:val="42"/>
              </w:numPr>
              <w:ind w:left="360" w:hanging="270"/>
              <w:rPr>
                <w:rFonts w:eastAsiaTheme="minorEastAsia"/>
              </w:rPr>
            </w:pPr>
            <w:r w:rsidRPr="004E68BD">
              <w:rPr>
                <w:rFonts w:eastAsiaTheme="minorEastAsia"/>
              </w:rPr>
              <w:t xml:space="preserve">Zadanie nr 2 </w:t>
            </w:r>
            <w:r w:rsidRPr="004E68BD">
              <w:rPr>
                <w:rFonts w:eastAsiaTheme="minorEastAsia" w:hint="eastAsia"/>
              </w:rPr>
              <w:t>–</w:t>
            </w:r>
            <w:r w:rsidRPr="004E68BD">
              <w:rPr>
                <w:rFonts w:eastAsiaTheme="minorEastAsia"/>
              </w:rPr>
              <w:t xml:space="preserve"> Centralne Repozytorium Danych Medycznych </w:t>
            </w:r>
          </w:p>
          <w:p w14:paraId="5D9CD4F4" w14:textId="299B1331" w:rsidR="00255308" w:rsidRPr="004E68BD" w:rsidRDefault="3B0AF514" w:rsidP="21FE4837">
            <w:pPr>
              <w:pStyle w:val="Akapitzlist"/>
              <w:numPr>
                <w:ilvl w:val="0"/>
                <w:numId w:val="42"/>
              </w:numPr>
              <w:ind w:left="360" w:hanging="270"/>
              <w:rPr>
                <w:rFonts w:eastAsiaTheme="minorEastAsia"/>
              </w:rPr>
            </w:pPr>
            <w:r w:rsidRPr="004E68BD">
              <w:rPr>
                <w:rFonts w:eastAsiaTheme="minorEastAsia"/>
              </w:rPr>
              <w:t xml:space="preserve">Zadanie nr 3 </w:t>
            </w:r>
            <w:r w:rsidRPr="004E68BD">
              <w:rPr>
                <w:rFonts w:eastAsiaTheme="minorEastAsia" w:hint="eastAsia"/>
              </w:rPr>
              <w:t>–</w:t>
            </w:r>
            <w:r w:rsidRPr="004E68BD">
              <w:rPr>
                <w:rFonts w:eastAsiaTheme="minorEastAsia"/>
              </w:rPr>
              <w:t xml:space="preserve"> Us</w:t>
            </w:r>
            <w:r w:rsidRPr="004E68BD">
              <w:rPr>
                <w:rFonts w:eastAsiaTheme="minorEastAsia" w:hint="eastAsia"/>
              </w:rPr>
              <w:t>ł</w:t>
            </w:r>
            <w:r w:rsidRPr="004E68BD">
              <w:rPr>
                <w:rFonts w:eastAsiaTheme="minorEastAsia"/>
              </w:rPr>
              <w:t xml:space="preserve">ugi oparte o algorytmy AI </w:t>
            </w:r>
          </w:p>
          <w:p w14:paraId="5484F357" w14:textId="4AD55CB3" w:rsidR="00255308" w:rsidRPr="004E68BD" w:rsidRDefault="3B0AF514" w:rsidP="21FE4837">
            <w:pPr>
              <w:pStyle w:val="Akapitzlist"/>
              <w:numPr>
                <w:ilvl w:val="0"/>
                <w:numId w:val="42"/>
              </w:numPr>
              <w:ind w:left="360" w:hanging="270"/>
              <w:rPr>
                <w:rFonts w:eastAsiaTheme="minorEastAsia"/>
              </w:rPr>
            </w:pPr>
            <w:r w:rsidRPr="004E68BD">
              <w:rPr>
                <w:rFonts w:eastAsiaTheme="minorEastAsia"/>
              </w:rPr>
              <w:t xml:space="preserve">Zadanie nr 4 </w:t>
            </w:r>
            <w:r w:rsidRPr="004E68BD">
              <w:rPr>
                <w:rFonts w:eastAsiaTheme="minorEastAsia" w:hint="eastAsia"/>
              </w:rPr>
              <w:t>–</w:t>
            </w:r>
            <w:r w:rsidRPr="004E68BD">
              <w:rPr>
                <w:rFonts w:eastAsiaTheme="minorEastAsia"/>
              </w:rPr>
              <w:t xml:space="preserve"> Centrum Operacji Bezpiecze</w:t>
            </w:r>
            <w:r w:rsidRPr="004E68BD">
              <w:rPr>
                <w:rFonts w:eastAsiaTheme="minorEastAsia" w:hint="eastAsia"/>
              </w:rPr>
              <w:t>ń</w:t>
            </w:r>
            <w:r w:rsidRPr="004E68BD">
              <w:rPr>
                <w:rFonts w:eastAsiaTheme="minorEastAsia"/>
              </w:rPr>
              <w:t xml:space="preserve">stwa w Centrum e-Zdrowia </w:t>
            </w:r>
          </w:p>
          <w:p w14:paraId="12EBC99A" w14:textId="7BC8B747" w:rsidR="00255308" w:rsidRPr="004E68BD" w:rsidRDefault="3B0AF514" w:rsidP="21FE4837">
            <w:pPr>
              <w:pStyle w:val="Akapitzlist"/>
              <w:numPr>
                <w:ilvl w:val="0"/>
                <w:numId w:val="42"/>
              </w:numPr>
              <w:ind w:left="360" w:hanging="270"/>
              <w:rPr>
                <w:rFonts w:eastAsiaTheme="minorEastAsia"/>
              </w:rPr>
            </w:pPr>
            <w:r w:rsidRPr="004E68BD">
              <w:rPr>
                <w:rFonts w:eastAsiaTheme="minorEastAsia"/>
              </w:rPr>
              <w:t xml:space="preserve">Zadanie nr 5 - Centrum Cyfryzacji Dokumentacji Medycznej </w:t>
            </w:r>
          </w:p>
          <w:p w14:paraId="2A729276" w14:textId="18AB85C6" w:rsidR="00255308" w:rsidRPr="004E68BD" w:rsidRDefault="3B0AF514" w:rsidP="21FE4837">
            <w:pPr>
              <w:pStyle w:val="Akapitzlist"/>
              <w:numPr>
                <w:ilvl w:val="0"/>
                <w:numId w:val="42"/>
              </w:numPr>
              <w:ind w:left="360" w:hanging="270"/>
              <w:rPr>
                <w:rFonts w:eastAsiaTheme="minorEastAsia"/>
              </w:rPr>
            </w:pPr>
            <w:r w:rsidRPr="004E68BD">
              <w:rPr>
                <w:rFonts w:eastAsiaTheme="minorEastAsia"/>
              </w:rPr>
              <w:t xml:space="preserve">Zadanie nr 6 - Ucyfrowienie nowej dokumentacji medycznej </w:t>
            </w:r>
          </w:p>
          <w:p w14:paraId="7378FBC5" w14:textId="3FDE7DCE" w:rsidR="00255308" w:rsidRPr="004E68BD" w:rsidRDefault="3B0AF514" w:rsidP="004E68BD">
            <w:pPr>
              <w:pStyle w:val="Akapitzlist"/>
              <w:numPr>
                <w:ilvl w:val="0"/>
                <w:numId w:val="42"/>
              </w:numPr>
              <w:ind w:left="360" w:hanging="270"/>
              <w:rPr>
                <w:rFonts w:eastAsiaTheme="minorEastAsia"/>
              </w:rPr>
            </w:pPr>
            <w:r w:rsidRPr="004E68BD">
              <w:rPr>
                <w:rFonts w:eastAsiaTheme="minorEastAsia"/>
              </w:rPr>
              <w:t xml:space="preserve">Zadanie nr 7 </w:t>
            </w:r>
            <w:r w:rsidRPr="004E68BD">
              <w:rPr>
                <w:rFonts w:eastAsiaTheme="minorEastAsia" w:hint="eastAsia"/>
              </w:rPr>
              <w:t>–</w:t>
            </w:r>
            <w:r w:rsidRPr="004E68BD">
              <w:rPr>
                <w:rFonts w:eastAsiaTheme="minorEastAsia"/>
              </w:rPr>
              <w:t xml:space="preserve"> Zakup ITS </w:t>
            </w:r>
          </w:p>
          <w:p w14:paraId="5CDB7217" w14:textId="6861D76F" w:rsidR="00255308" w:rsidRPr="004E68BD" w:rsidRDefault="3B0AF514" w:rsidP="004E68BD">
            <w:pPr>
              <w:pStyle w:val="Akapitzlist"/>
              <w:numPr>
                <w:ilvl w:val="0"/>
                <w:numId w:val="42"/>
              </w:numPr>
              <w:ind w:left="360" w:hanging="270"/>
            </w:pPr>
            <w:r w:rsidRPr="004E68BD">
              <w:t>Zadanie nr 8 - Rozwój systemu e-rejestracji</w:t>
            </w:r>
            <w:r w:rsidRPr="004E68BD">
              <w:rPr>
                <w:rFonts w:eastAsiaTheme="minorEastAsia"/>
              </w:rPr>
              <w:t xml:space="preserve"> </w:t>
            </w:r>
          </w:p>
          <w:p w14:paraId="6B1D71BE" w14:textId="454E0588" w:rsidR="00255308" w:rsidRPr="004E68BD" w:rsidRDefault="3B0AF514" w:rsidP="004E68BD">
            <w:pPr>
              <w:pStyle w:val="Akapitzlist"/>
              <w:numPr>
                <w:ilvl w:val="0"/>
                <w:numId w:val="42"/>
              </w:numPr>
              <w:ind w:left="360" w:hanging="270"/>
            </w:pPr>
            <w:r w:rsidRPr="004E68BD">
              <w:t>Zadanie nr 9 – Szkolenia</w:t>
            </w:r>
            <w:r w:rsidRPr="004E68BD">
              <w:rPr>
                <w:rFonts w:eastAsiaTheme="minorEastAsia"/>
              </w:rPr>
              <w:t xml:space="preserve"> </w:t>
            </w:r>
          </w:p>
          <w:p w14:paraId="5399ACF6" w14:textId="6B08CB33" w:rsidR="00255308" w:rsidRPr="004E68BD" w:rsidRDefault="3B0AF514" w:rsidP="004E68BD">
            <w:pPr>
              <w:pStyle w:val="Akapitzlist"/>
              <w:numPr>
                <w:ilvl w:val="0"/>
                <w:numId w:val="42"/>
              </w:numPr>
              <w:ind w:left="360" w:hanging="270"/>
            </w:pPr>
            <w:r w:rsidRPr="004E68BD">
              <w:t>Zadanie nr 10 – Działania informacyjno-promocyjne</w:t>
            </w:r>
            <w:r w:rsidRPr="004E68BD">
              <w:rPr>
                <w:rFonts w:eastAsiaTheme="minorEastAsia"/>
              </w:rPr>
              <w:t xml:space="preserve"> </w:t>
            </w:r>
          </w:p>
          <w:p w14:paraId="30C894E2" w14:textId="323A8491" w:rsidR="00255308" w:rsidRPr="004E68BD" w:rsidRDefault="3B0AF514" w:rsidP="004E68BD">
            <w:pPr>
              <w:pStyle w:val="Akapitzlist"/>
              <w:numPr>
                <w:ilvl w:val="0"/>
                <w:numId w:val="42"/>
              </w:numPr>
              <w:ind w:left="360" w:hanging="270"/>
            </w:pPr>
            <w:r w:rsidRPr="004E68BD">
              <w:t>Zadanie nr 11 – Koszty Pośrednie</w:t>
            </w:r>
          </w:p>
          <w:p w14:paraId="75F781E2" w14:textId="480E77FD" w:rsidR="00255308" w:rsidRPr="004E68BD" w:rsidRDefault="3B0AF514" w:rsidP="21FE4837">
            <w:pPr>
              <w:rPr>
                <w:rFonts w:asciiTheme="minorHAnsi" w:eastAsiaTheme="minorEastAsia" w:hAnsiTheme="minorHAnsi" w:cstheme="minorBidi"/>
              </w:rPr>
            </w:pPr>
            <w:r w:rsidRPr="004E68BD">
              <w:rPr>
                <w:rFonts w:asciiTheme="minorHAnsi" w:eastAsiaTheme="minorEastAsia" w:hAnsiTheme="minorHAnsi" w:cstheme="minorBidi"/>
              </w:rPr>
              <w:t>Powy</w:t>
            </w:r>
            <w:r w:rsidRPr="004E68BD">
              <w:rPr>
                <w:rFonts w:asciiTheme="minorHAnsi" w:eastAsiaTheme="minorEastAsia" w:hAnsiTheme="minorHAnsi" w:cstheme="minorBidi" w:hint="eastAsia"/>
              </w:rPr>
              <w:t>ż</w:t>
            </w:r>
            <w:r w:rsidRPr="004E68BD">
              <w:rPr>
                <w:rFonts w:asciiTheme="minorHAnsi" w:eastAsiaTheme="minorEastAsia" w:hAnsiTheme="minorHAnsi" w:cstheme="minorBidi"/>
              </w:rPr>
              <w:t>sze zadania wi</w:t>
            </w:r>
            <w:r w:rsidRPr="004E68BD">
              <w:rPr>
                <w:rFonts w:asciiTheme="minorHAnsi" w:eastAsiaTheme="minorEastAsia" w:hAnsiTheme="minorHAnsi" w:cstheme="minorBidi" w:hint="eastAsia"/>
              </w:rPr>
              <w:t>ą</w:t>
            </w:r>
            <w:r w:rsidRPr="004E68BD">
              <w:rPr>
                <w:rFonts w:asciiTheme="minorHAnsi" w:eastAsiaTheme="minorEastAsia" w:hAnsiTheme="minorHAnsi" w:cstheme="minorBidi"/>
              </w:rPr>
              <w:t>za</w:t>
            </w:r>
            <w:r w:rsidRPr="004E68BD">
              <w:rPr>
                <w:rFonts w:asciiTheme="minorHAnsi" w:eastAsiaTheme="minorEastAsia" w:hAnsiTheme="minorHAnsi" w:cstheme="minorBidi" w:hint="eastAsia"/>
              </w:rPr>
              <w:t>ł</w:t>
            </w:r>
            <w:r w:rsidRPr="004E68BD">
              <w:rPr>
                <w:rFonts w:asciiTheme="minorHAnsi" w:eastAsiaTheme="minorEastAsia" w:hAnsiTheme="minorHAnsi" w:cstheme="minorBidi"/>
              </w:rPr>
              <w:t>y si</w:t>
            </w:r>
            <w:r w:rsidRPr="004E68BD">
              <w:rPr>
                <w:rFonts w:asciiTheme="minorHAnsi" w:eastAsiaTheme="minorEastAsia" w:hAnsiTheme="minorHAnsi" w:cstheme="minorBidi" w:hint="eastAsia"/>
              </w:rPr>
              <w:t>ę</w:t>
            </w:r>
            <w:r w:rsidRPr="004E68BD">
              <w:rPr>
                <w:rFonts w:asciiTheme="minorHAnsi" w:eastAsiaTheme="minorEastAsia" w:hAnsiTheme="minorHAnsi" w:cstheme="minorBidi"/>
              </w:rPr>
              <w:t xml:space="preserve"> z konieczno</w:t>
            </w:r>
            <w:r w:rsidRPr="004E68BD">
              <w:rPr>
                <w:rFonts w:asciiTheme="minorHAnsi" w:eastAsiaTheme="minorEastAsia" w:hAnsiTheme="minorHAnsi" w:cstheme="minorBidi" w:hint="eastAsia"/>
              </w:rPr>
              <w:t>ś</w:t>
            </w:r>
            <w:r w:rsidRPr="004E68BD">
              <w:rPr>
                <w:rFonts w:asciiTheme="minorHAnsi" w:eastAsiaTheme="minorEastAsia" w:hAnsiTheme="minorHAnsi" w:cstheme="minorBidi"/>
              </w:rPr>
              <w:t>ci</w:t>
            </w:r>
            <w:r w:rsidRPr="004E68BD">
              <w:rPr>
                <w:rFonts w:asciiTheme="minorHAnsi" w:eastAsiaTheme="minorEastAsia" w:hAnsiTheme="minorHAnsi" w:cstheme="minorBidi" w:hint="eastAsia"/>
              </w:rPr>
              <w:t>ą</w:t>
            </w:r>
            <w:r w:rsidRPr="004E68BD">
              <w:rPr>
                <w:rFonts w:asciiTheme="minorHAnsi" w:eastAsiaTheme="minorEastAsia" w:hAnsiTheme="minorHAnsi" w:cstheme="minorBidi"/>
              </w:rPr>
              <w:t xml:space="preserve"> zatrudnienia za </w:t>
            </w:r>
            <w:r w:rsidR="00FA55EF" w:rsidRPr="004E68BD">
              <w:rPr>
                <w:rFonts w:asciiTheme="minorHAnsi" w:eastAsiaTheme="minorEastAsia" w:hAnsiTheme="minorHAnsi" w:cstheme="minorBidi"/>
              </w:rPr>
              <w:t xml:space="preserve">zgodą </w:t>
            </w:r>
            <w:r w:rsidRPr="004E68BD">
              <w:rPr>
                <w:rFonts w:asciiTheme="minorHAnsi" w:eastAsiaTheme="minorEastAsia" w:hAnsiTheme="minorHAnsi" w:cstheme="minorBidi"/>
              </w:rPr>
              <w:t xml:space="preserve">MZ 136 </w:t>
            </w:r>
            <w:r w:rsidR="4A23872A" w:rsidRPr="004E68BD">
              <w:rPr>
                <w:rFonts w:asciiTheme="minorHAnsi" w:eastAsiaTheme="minorEastAsia" w:hAnsiTheme="minorHAnsi" w:cstheme="minorBidi"/>
              </w:rPr>
              <w:t>nowych pracownik</w:t>
            </w:r>
            <w:r w:rsidR="4A23872A" w:rsidRPr="004E68BD">
              <w:rPr>
                <w:rFonts w:asciiTheme="minorHAnsi" w:eastAsiaTheme="minorEastAsia" w:hAnsiTheme="minorHAnsi" w:cstheme="minorBidi" w:hint="eastAsia"/>
              </w:rPr>
              <w:t>ó</w:t>
            </w:r>
            <w:r w:rsidR="4A23872A" w:rsidRPr="004E68BD">
              <w:rPr>
                <w:rFonts w:asciiTheme="minorHAnsi" w:eastAsiaTheme="minorEastAsia" w:hAnsiTheme="minorHAnsi" w:cstheme="minorBidi"/>
              </w:rPr>
              <w:t xml:space="preserve">w finansowanych z KPO </w:t>
            </w:r>
            <w:r w:rsidRPr="004E68BD">
              <w:rPr>
                <w:rFonts w:asciiTheme="minorHAnsi" w:eastAsiaTheme="minorEastAsia" w:hAnsiTheme="minorHAnsi" w:cstheme="minorBidi"/>
              </w:rPr>
              <w:t xml:space="preserve">(124,10 </w:t>
            </w:r>
            <w:r w:rsidR="00FA55EF" w:rsidRPr="004E68BD">
              <w:rPr>
                <w:rFonts w:asciiTheme="minorHAnsi" w:eastAsiaTheme="minorEastAsia" w:hAnsiTheme="minorHAnsi" w:cstheme="minorBidi"/>
              </w:rPr>
              <w:t xml:space="preserve">etatów </w:t>
            </w:r>
            <w:r w:rsidR="0074131A" w:rsidRPr="004E68BD">
              <w:rPr>
                <w:rFonts w:asciiTheme="minorHAnsi" w:eastAsiaTheme="minorEastAsia" w:hAnsiTheme="minorHAnsi" w:cstheme="minorBidi"/>
              </w:rPr>
              <w:t xml:space="preserve">zatrudnionych </w:t>
            </w:r>
            <w:r w:rsidRPr="004E68BD">
              <w:rPr>
                <w:rFonts w:asciiTheme="minorHAnsi" w:eastAsiaTheme="minorEastAsia" w:hAnsiTheme="minorHAnsi" w:cstheme="minorBidi"/>
              </w:rPr>
              <w:t>od stycznia do grudnia</w:t>
            </w:r>
            <w:r w:rsidR="0074131A" w:rsidRPr="004E68BD">
              <w:rPr>
                <w:rFonts w:asciiTheme="minorHAnsi" w:eastAsiaTheme="minorEastAsia" w:hAnsiTheme="minorHAnsi" w:cstheme="minorBidi"/>
              </w:rPr>
              <w:t>,</w:t>
            </w:r>
            <w:r w:rsidRPr="004E68BD">
              <w:rPr>
                <w:rFonts w:asciiTheme="minorHAnsi" w:eastAsiaTheme="minorEastAsia" w:hAnsiTheme="minorHAnsi" w:cstheme="minorBidi"/>
              </w:rPr>
              <w:t xml:space="preserve"> </w:t>
            </w:r>
            <w:r w:rsidR="0074131A" w:rsidRPr="004E68BD">
              <w:rPr>
                <w:rFonts w:asciiTheme="minorHAnsi" w:eastAsiaTheme="minorEastAsia" w:hAnsiTheme="minorHAnsi" w:cstheme="minorBidi"/>
              </w:rPr>
              <w:t>przekłada się</w:t>
            </w:r>
            <w:r w:rsidRPr="004E68BD">
              <w:rPr>
                <w:rFonts w:asciiTheme="minorHAnsi" w:eastAsiaTheme="minorEastAsia" w:hAnsiTheme="minorHAnsi" w:cstheme="minorBidi"/>
              </w:rPr>
              <w:t xml:space="preserve"> na </w:t>
            </w:r>
            <w:r w:rsidR="0074131A" w:rsidRPr="004E68BD">
              <w:rPr>
                <w:rFonts w:asciiTheme="minorHAnsi" w:eastAsiaTheme="minorEastAsia" w:hAnsiTheme="minorHAnsi" w:cstheme="minorBidi"/>
              </w:rPr>
              <w:t xml:space="preserve">136 </w:t>
            </w:r>
            <w:r w:rsidRPr="004E68BD">
              <w:rPr>
                <w:rFonts w:asciiTheme="minorHAnsi" w:eastAsiaTheme="minorEastAsia" w:hAnsiTheme="minorHAnsi" w:cstheme="minorBidi"/>
              </w:rPr>
              <w:t>nowych pracownik</w:t>
            </w:r>
            <w:r w:rsidRPr="004E68BD">
              <w:rPr>
                <w:rFonts w:asciiTheme="minorHAnsi" w:eastAsiaTheme="minorEastAsia" w:hAnsiTheme="minorHAnsi" w:cstheme="minorBidi" w:hint="eastAsia"/>
              </w:rPr>
              <w:t>ó</w:t>
            </w:r>
            <w:r w:rsidRPr="004E68BD">
              <w:rPr>
                <w:rFonts w:asciiTheme="minorHAnsi" w:eastAsiaTheme="minorEastAsia" w:hAnsiTheme="minorHAnsi" w:cstheme="minorBidi"/>
              </w:rPr>
              <w:t>w)</w:t>
            </w:r>
            <w:r w:rsidR="0E4A9EFF" w:rsidRPr="004E68BD">
              <w:rPr>
                <w:rFonts w:asciiTheme="minorHAnsi" w:eastAsiaTheme="minorEastAsia" w:hAnsiTheme="minorHAnsi" w:cstheme="minorBidi"/>
              </w:rPr>
              <w:t>.</w:t>
            </w:r>
            <w:r w:rsidRPr="004E68BD">
              <w:rPr>
                <w:rFonts w:asciiTheme="minorHAnsi" w:eastAsiaTheme="minorEastAsia" w:hAnsiTheme="minorHAnsi" w:cstheme="minorBidi"/>
              </w:rPr>
              <w:t xml:space="preserve"> </w:t>
            </w:r>
            <w:r w:rsidRPr="004E68BD">
              <w:rPr>
                <w:rFonts w:asciiTheme="minorHAnsi" w:eastAsiaTheme="minorEastAsia" w:hAnsiTheme="minorHAnsi" w:cstheme="minorBidi" w:hint="eastAsia"/>
              </w:rPr>
              <w:t>Łą</w:t>
            </w:r>
            <w:r w:rsidRPr="004E68BD">
              <w:rPr>
                <w:rFonts w:asciiTheme="minorHAnsi" w:eastAsiaTheme="minorEastAsia" w:hAnsiTheme="minorHAnsi" w:cstheme="minorBidi"/>
              </w:rPr>
              <w:t>czne koszty osobowe wraz z pochodnymi w okresie od stycznia do grudnia 2025 wynosi</w:t>
            </w:r>
            <w:r w:rsidRPr="004E68BD">
              <w:rPr>
                <w:rFonts w:asciiTheme="minorHAnsi" w:eastAsiaTheme="minorEastAsia" w:hAnsiTheme="minorHAnsi" w:cstheme="minorBidi" w:hint="eastAsia"/>
              </w:rPr>
              <w:t>ł</w:t>
            </w:r>
            <w:r w:rsidRPr="004E68BD">
              <w:rPr>
                <w:rFonts w:asciiTheme="minorHAnsi" w:eastAsiaTheme="minorEastAsia" w:hAnsiTheme="minorHAnsi" w:cstheme="minorBidi"/>
              </w:rPr>
              <w:t>y 24</w:t>
            </w:r>
            <w:r w:rsidRPr="004E68BD">
              <w:rPr>
                <w:rFonts w:asciiTheme="minorHAnsi" w:eastAsiaTheme="minorEastAsia" w:hAnsiTheme="minorHAnsi" w:cstheme="minorBidi" w:hint="eastAsia"/>
              </w:rPr>
              <w:t> </w:t>
            </w:r>
            <w:r w:rsidRPr="004E68BD">
              <w:rPr>
                <w:rFonts w:asciiTheme="minorHAnsi" w:eastAsiaTheme="minorEastAsia" w:hAnsiTheme="minorHAnsi" w:cstheme="minorBidi"/>
              </w:rPr>
              <w:t>227 752,74</w:t>
            </w:r>
            <w:r w:rsidR="54211D64" w:rsidRPr="004E68BD">
              <w:rPr>
                <w:rFonts w:asciiTheme="minorHAnsi" w:eastAsiaTheme="minorEastAsia" w:hAnsiTheme="minorHAnsi" w:cstheme="minorBidi"/>
              </w:rPr>
              <w:t xml:space="preserve"> </w:t>
            </w:r>
            <w:r w:rsidRPr="004E68BD">
              <w:rPr>
                <w:rFonts w:asciiTheme="minorHAnsi" w:eastAsiaTheme="minorEastAsia" w:hAnsiTheme="minorHAnsi" w:cstheme="minorBidi"/>
              </w:rPr>
              <w:t>z</w:t>
            </w:r>
            <w:r w:rsidRPr="004E68BD">
              <w:rPr>
                <w:rFonts w:asciiTheme="minorHAnsi" w:eastAsiaTheme="minorEastAsia" w:hAnsiTheme="minorHAnsi" w:cstheme="minorBidi" w:hint="eastAsia"/>
              </w:rPr>
              <w:t>ł</w:t>
            </w:r>
            <w:r w:rsidR="2EA9211E" w:rsidRPr="004E68BD">
              <w:rPr>
                <w:rFonts w:asciiTheme="minorHAnsi" w:eastAsiaTheme="minorEastAsia" w:hAnsiTheme="minorHAnsi" w:cstheme="minorBidi"/>
              </w:rPr>
              <w:t xml:space="preserve">. </w:t>
            </w:r>
          </w:p>
          <w:p w14:paraId="53B8C261" w14:textId="1EC28DC4" w:rsidR="00255308" w:rsidRPr="005450CD" w:rsidRDefault="00255308" w:rsidP="21FE4837">
            <w:pPr>
              <w:rPr>
                <w:rFonts w:asciiTheme="minorHAnsi" w:hAnsiTheme="minorHAnsi"/>
              </w:rPr>
            </w:pPr>
          </w:p>
          <w:p w14:paraId="203A8CD2" w14:textId="7B4D7F4D" w:rsidR="00255308" w:rsidRPr="005450CD" w:rsidRDefault="3B0AF514" w:rsidP="21FE4837">
            <w:pPr>
              <w:rPr>
                <w:rFonts w:asciiTheme="minorHAnsi" w:hAnsiTheme="minorHAnsi"/>
              </w:rPr>
            </w:pPr>
            <w:r w:rsidRPr="004E68BD">
              <w:rPr>
                <w:rFonts w:asciiTheme="minorHAnsi" w:hAnsiTheme="minorHAnsi"/>
              </w:rPr>
              <w:lastRenderedPageBreak/>
              <w:t xml:space="preserve">Centrum e-Zdrowia nie posiada środków na utrzymanie trwałości projektu e-Zdrowie KPO po zakończeniu jego realizacji. </w:t>
            </w:r>
            <w:r w:rsidR="009922DC" w:rsidRPr="004E68BD">
              <w:rPr>
                <w:rFonts w:asciiTheme="minorHAnsi" w:hAnsiTheme="minorHAnsi"/>
              </w:rPr>
              <w:t xml:space="preserve">Dla utrzymania trwałości i efektów </w:t>
            </w:r>
            <w:r w:rsidR="00F979A3" w:rsidRPr="004E68BD">
              <w:rPr>
                <w:rFonts w:asciiTheme="minorHAnsi" w:hAnsiTheme="minorHAnsi"/>
              </w:rPr>
              <w:t>projektu i</w:t>
            </w:r>
            <w:r w:rsidRPr="004E68BD">
              <w:rPr>
                <w:rFonts w:asciiTheme="minorHAnsi" w:hAnsiTheme="minorHAnsi"/>
              </w:rPr>
              <w:t xml:space="preserve">stnieje konieczność zwiększenia środków w budżecie CeZ po zakończeniu finansowania </w:t>
            </w:r>
            <w:r w:rsidR="008369D5" w:rsidRPr="004E68BD">
              <w:rPr>
                <w:rFonts w:asciiTheme="minorHAnsi" w:hAnsiTheme="minorHAnsi"/>
              </w:rPr>
              <w:t xml:space="preserve">projektu </w:t>
            </w:r>
            <w:r w:rsidRPr="004E68BD">
              <w:rPr>
                <w:rFonts w:asciiTheme="minorHAnsi" w:hAnsiTheme="minorHAnsi"/>
              </w:rPr>
              <w:t>w ramach KPO</w:t>
            </w:r>
            <w:r w:rsidR="00835039" w:rsidRPr="004E68BD">
              <w:rPr>
                <w:rFonts w:asciiTheme="minorHAnsi" w:hAnsiTheme="minorHAnsi"/>
              </w:rPr>
              <w:t>.</w:t>
            </w:r>
            <w:r w:rsidRPr="004E68BD">
              <w:rPr>
                <w:rFonts w:asciiTheme="minorHAnsi" w:hAnsiTheme="minorHAnsi"/>
              </w:rPr>
              <w:t xml:space="preserve"> Koszt utrzymania przedsięwzięcia w kolejnych latach to rocznie około 11% całkowitej wartości projektu. Biorąc pod</w:t>
            </w:r>
            <w:r w:rsidRPr="35021D0F">
              <w:rPr>
                <w:rFonts w:asciiTheme="minorHAnsi" w:hAnsiTheme="minorHAnsi"/>
              </w:rPr>
              <w:t xml:space="preserve"> </w:t>
            </w:r>
            <w:r w:rsidRPr="004E68BD">
              <w:rPr>
                <w:rFonts w:asciiTheme="minorHAnsi" w:hAnsiTheme="minorHAnsi"/>
              </w:rPr>
              <w:t xml:space="preserve">uwagę konieczność zapewnienia usług na wysokim poziomie dostępności oraz doświadczenia CeZ w ramach utrzymania efektów zrealizowanych projektów w zakresie e-zdrowia roczne koszty utrzymania przedmiotowego projektu nie są </w:t>
            </w:r>
            <w:r w:rsidR="00835039" w:rsidRPr="004E68BD">
              <w:rPr>
                <w:rFonts w:asciiTheme="minorHAnsi" w:hAnsiTheme="minorHAnsi"/>
              </w:rPr>
              <w:t>przeszacowane</w:t>
            </w:r>
            <w:r w:rsidRPr="004E68BD">
              <w:rPr>
                <w:rFonts w:asciiTheme="minorHAnsi" w:hAnsiTheme="minorHAnsi"/>
              </w:rPr>
              <w:t>. Analizując OZPI innych projektów roczne koszty utrzymania oscylowały w okolicach 13%.</w:t>
            </w:r>
            <w:r w:rsidRPr="35021D0F">
              <w:rPr>
                <w:rFonts w:asciiTheme="minorHAnsi" w:hAnsiTheme="minorHAnsi"/>
              </w:rPr>
              <w:t xml:space="preserve"> </w:t>
            </w:r>
          </w:p>
          <w:p w14:paraId="531DC57A" w14:textId="39BA80E1" w:rsidR="00255308" w:rsidRPr="005450CD" w:rsidRDefault="00255308" w:rsidP="21FE4837">
            <w:pPr>
              <w:rPr>
                <w:rFonts w:asciiTheme="minorHAnsi" w:hAnsiTheme="minorHAnsi"/>
              </w:rPr>
            </w:pPr>
          </w:p>
          <w:p w14:paraId="1F1B8F65" w14:textId="59B21071" w:rsidR="00255308" w:rsidRPr="004E68BD" w:rsidRDefault="3B0AF514" w:rsidP="21FE4837">
            <w:pPr>
              <w:rPr>
                <w:rFonts w:asciiTheme="minorHAnsi" w:hAnsiTheme="minorHAnsi"/>
              </w:rPr>
            </w:pPr>
            <w:r w:rsidRPr="004E68BD">
              <w:rPr>
                <w:rFonts w:asciiTheme="minorHAnsi" w:hAnsiTheme="minorHAnsi"/>
              </w:rPr>
              <w:t>Należy podkreślić, że zadania/</w:t>
            </w:r>
            <w:r w:rsidR="162FFB0C" w:rsidRPr="004E68BD">
              <w:rPr>
                <w:rFonts w:asciiTheme="minorHAnsi" w:hAnsiTheme="minorHAnsi"/>
              </w:rPr>
              <w:t xml:space="preserve"> </w:t>
            </w:r>
            <w:r w:rsidRPr="004E68BD">
              <w:rPr>
                <w:rFonts w:asciiTheme="minorHAnsi" w:hAnsiTheme="minorHAnsi"/>
              </w:rPr>
              <w:t>inicjatywy realizowane w ramach KPO są nowe w stosunku do już utrzymywanych i eksploatowanych systemów. Jakakolwiek zatem próba zaangażowania części środków zapewniających utrzymanie i rozwój obecnie eksploatowanych systemów</w:t>
            </w:r>
            <w:r w:rsidR="00FC6B6F" w:rsidRPr="004E68BD">
              <w:rPr>
                <w:rFonts w:asciiTheme="minorHAnsi" w:hAnsiTheme="minorHAnsi"/>
              </w:rPr>
              <w:t>,</w:t>
            </w:r>
            <w:r w:rsidRPr="004E68BD">
              <w:rPr>
                <w:rFonts w:asciiTheme="minorHAnsi" w:hAnsiTheme="minorHAnsi"/>
              </w:rPr>
              <w:t xml:space="preserve"> na potrzeby utrzymania nowo wdrażanych będzie musiała się zakończyć spadkiem jakości/dostępności obecnie utrzymywanych i rozwijanych systemów.</w:t>
            </w:r>
            <w:r w:rsidRPr="21FE4837">
              <w:rPr>
                <w:rFonts w:asciiTheme="minorHAnsi" w:hAnsiTheme="minorHAnsi"/>
              </w:rPr>
              <w:t xml:space="preserve"> </w:t>
            </w:r>
          </w:p>
          <w:p w14:paraId="180236F5" w14:textId="451A139A" w:rsidR="00255308" w:rsidRPr="005450CD" w:rsidRDefault="00255308" w:rsidP="21FE4837">
            <w:pPr>
              <w:rPr>
                <w:rFonts w:asciiTheme="minorHAnsi" w:hAnsiTheme="minorHAnsi"/>
              </w:rPr>
            </w:pPr>
          </w:p>
          <w:p w14:paraId="152A2B5A" w14:textId="08607591" w:rsidR="00255308" w:rsidRPr="004E68BD" w:rsidRDefault="3B0AF514" w:rsidP="21FE4837">
            <w:pPr>
              <w:rPr>
                <w:rFonts w:asciiTheme="minorHAnsi" w:hAnsiTheme="minorHAnsi"/>
              </w:rPr>
            </w:pPr>
            <w:r w:rsidRPr="004E68BD">
              <w:rPr>
                <w:rFonts w:asciiTheme="minorHAnsi" w:hAnsiTheme="minorHAnsi"/>
              </w:rPr>
              <w:t xml:space="preserve">Jednocześnie należy spodziewać się możliwości konsolidacji środków na utrzymanie ciągłości działania nowych systemów ze środkami na utrzymanie i </w:t>
            </w:r>
            <w:r w:rsidRPr="004E68BD">
              <w:rPr>
                <w:rFonts w:asciiTheme="minorHAnsi" w:hAnsiTheme="minorHAnsi"/>
              </w:rPr>
              <w:lastRenderedPageBreak/>
              <w:t>rozwój już eksploatowanych pod koniec procesu wytwórczego/inwestycji w nowe systemy.</w:t>
            </w:r>
            <w:r w:rsidRPr="21FE4837">
              <w:rPr>
                <w:rFonts w:asciiTheme="minorHAnsi" w:hAnsiTheme="minorHAnsi"/>
              </w:rPr>
              <w:t xml:space="preserve"> </w:t>
            </w:r>
          </w:p>
          <w:p w14:paraId="6BA53558" w14:textId="0FD31F89" w:rsidR="00255308" w:rsidRPr="005450CD" w:rsidRDefault="00255308" w:rsidP="21FE4837">
            <w:pPr>
              <w:rPr>
                <w:rFonts w:asciiTheme="minorHAnsi" w:hAnsiTheme="minorHAnsi"/>
              </w:rPr>
            </w:pPr>
          </w:p>
          <w:p w14:paraId="39822B3C" w14:textId="2467DFD1" w:rsidR="00255308" w:rsidRPr="005450CD" w:rsidRDefault="3B0AF514" w:rsidP="21FE4837">
            <w:pPr>
              <w:rPr>
                <w:rFonts w:asciiTheme="minorHAnsi" w:hAnsiTheme="minorHAnsi"/>
              </w:rPr>
            </w:pPr>
            <w:r w:rsidRPr="004E68BD">
              <w:rPr>
                <w:rFonts w:asciiTheme="minorHAnsi" w:hAnsiTheme="minorHAnsi"/>
              </w:rPr>
              <w:t>Ponadto CeZ zgodnie z misją, celami</w:t>
            </w:r>
            <w:r w:rsidR="0B0C53ED" w:rsidRPr="004E68BD">
              <w:rPr>
                <w:rFonts w:asciiTheme="minorHAnsi" w:hAnsiTheme="minorHAnsi"/>
              </w:rPr>
              <w:t xml:space="preserve"> </w:t>
            </w:r>
            <w:r w:rsidRPr="004E68BD">
              <w:rPr>
                <w:rFonts w:asciiTheme="minorHAnsi" w:hAnsiTheme="minorHAnsi"/>
              </w:rPr>
              <w:t xml:space="preserve">statutowymi oraz </w:t>
            </w:r>
            <w:r w:rsidR="003D5E6B" w:rsidRPr="004E68BD">
              <w:rPr>
                <w:rFonts w:asciiTheme="minorHAnsi" w:hAnsiTheme="minorHAnsi"/>
              </w:rPr>
              <w:t>powołaniem</w:t>
            </w:r>
            <w:r w:rsidR="6C436C95" w:rsidRPr="004E68BD">
              <w:rPr>
                <w:rFonts w:asciiTheme="minorHAnsi" w:hAnsiTheme="minorHAnsi"/>
              </w:rPr>
              <w:t xml:space="preserve"> </w:t>
            </w:r>
            <w:r w:rsidRPr="004E68BD">
              <w:rPr>
                <w:rFonts w:asciiTheme="minorHAnsi" w:hAnsiTheme="minorHAnsi"/>
              </w:rPr>
              <w:t xml:space="preserve">na </w:t>
            </w:r>
            <w:r w:rsidR="00DD710C" w:rsidRPr="00DD710C">
              <w:rPr>
                <w:rFonts w:asciiTheme="minorHAnsi" w:hAnsiTheme="minorHAnsi"/>
              </w:rPr>
              <w:t>operatora Infrastruktury</w:t>
            </w:r>
            <w:r w:rsidRPr="004E68BD">
              <w:rPr>
                <w:rFonts w:asciiTheme="minorHAnsi" w:hAnsiTheme="minorHAnsi"/>
              </w:rPr>
              <w:t xml:space="preserve"> Krytycznej Państwa ma za zadanie zapewnienie ciągłości działania systemów zdrowia w Polsce, a tym samym wydatki na działania przewidziane w KPO i priorytetach MZ są działaniami skonsolidowanymi, a wydatki koniecznymi dla zapewnienie zintegrowanego bezpieczeństwa </w:t>
            </w:r>
            <w:r w:rsidR="003D5E6B" w:rsidRPr="004E68BD">
              <w:rPr>
                <w:rFonts w:asciiTheme="minorHAnsi" w:hAnsiTheme="minorHAnsi"/>
              </w:rPr>
              <w:t>wytworzonych produktów</w:t>
            </w:r>
            <w:r w:rsidR="008E3F04" w:rsidRPr="004E68BD">
              <w:rPr>
                <w:rFonts w:asciiTheme="minorHAnsi" w:hAnsiTheme="minorHAnsi"/>
              </w:rPr>
              <w:t xml:space="preserve"> dla </w:t>
            </w:r>
            <w:r w:rsidRPr="004E68BD">
              <w:rPr>
                <w:rFonts w:asciiTheme="minorHAnsi" w:hAnsiTheme="minorHAnsi"/>
              </w:rPr>
              <w:t>ochrony zdrowia w Polsce.</w:t>
            </w:r>
            <w:r w:rsidRPr="21FE4837">
              <w:rPr>
                <w:rFonts w:asciiTheme="minorHAnsi" w:hAnsiTheme="minorHAnsi"/>
              </w:rPr>
              <w:t xml:space="preserve">    </w:t>
            </w:r>
          </w:p>
          <w:p w14:paraId="7D5CEF27" w14:textId="2DF1514B" w:rsidR="00255308" w:rsidRPr="005450CD" w:rsidRDefault="00255308" w:rsidP="21FE4837">
            <w:pPr>
              <w:rPr>
                <w:rFonts w:asciiTheme="minorHAnsi" w:hAnsiTheme="minorHAnsi"/>
              </w:rPr>
            </w:pPr>
          </w:p>
          <w:p w14:paraId="01A668F6" w14:textId="26522CD9" w:rsidR="0A199103" w:rsidRPr="005450CD" w:rsidRDefault="2D5B88F3" w:rsidP="07E795FC">
            <w:pPr>
              <w:rPr>
                <w:rFonts w:asciiTheme="minorHAnsi" w:hAnsiTheme="minorHAnsi"/>
              </w:rPr>
            </w:pPr>
            <w:r w:rsidRPr="07E795FC">
              <w:rPr>
                <w:rFonts w:asciiTheme="minorHAnsi" w:hAnsiTheme="minorHAnsi"/>
              </w:rPr>
              <w:t xml:space="preserve">Rozbieżność pomiędzy poprzednim etapem legislacyjnym a obecnym spowodowana jest zmianą sposobu wyliczania projektów e-Konsylium oraz Krajowej i transgranicznej </w:t>
            </w:r>
            <w:proofErr w:type="gramStart"/>
            <w:r w:rsidRPr="07E795FC">
              <w:rPr>
                <w:rFonts w:asciiTheme="minorHAnsi" w:hAnsiTheme="minorHAnsi"/>
              </w:rPr>
              <w:t>usługi  karty</w:t>
            </w:r>
            <w:proofErr w:type="gramEnd"/>
            <w:r w:rsidRPr="07E795FC">
              <w:rPr>
                <w:rFonts w:asciiTheme="minorHAnsi" w:hAnsiTheme="minorHAnsi"/>
              </w:rPr>
              <w:t xml:space="preserve">  pacjenta (Patient Summary). W poprzednim etapie legislacyjnym koszty roku 2026 r. były łączne dla KPO i budżetu. Obecny projekt etapu legislacyjnego został ujednolicony i wszystkie systemy wykazane w OSR zostały podzielone na finansowanie w ramach KPO w 2025 r. </w:t>
            </w:r>
            <w:r w:rsidR="221F9B53" w:rsidRPr="07E795FC">
              <w:rPr>
                <w:rFonts w:asciiTheme="minorHAnsi" w:hAnsiTheme="minorHAnsi"/>
              </w:rPr>
              <w:t xml:space="preserve"> </w:t>
            </w:r>
            <w:r w:rsidRPr="07E795FC">
              <w:rPr>
                <w:rFonts w:asciiTheme="minorHAnsi" w:hAnsiTheme="minorHAnsi"/>
              </w:rPr>
              <w:t xml:space="preserve">i I połowę 2026 r., natomiast od II połowy 2026 r. do 2035 r. </w:t>
            </w:r>
            <w:r w:rsidR="1C6C019D" w:rsidRPr="07E795FC">
              <w:rPr>
                <w:rFonts w:asciiTheme="minorHAnsi" w:hAnsiTheme="minorHAnsi"/>
              </w:rPr>
              <w:t xml:space="preserve"> </w:t>
            </w:r>
            <w:r w:rsidRPr="07E795FC">
              <w:rPr>
                <w:rFonts w:asciiTheme="minorHAnsi" w:hAnsiTheme="minorHAnsi"/>
              </w:rPr>
              <w:t>finansowane w ramach budżetu Państwa</w:t>
            </w:r>
            <w:r w:rsidR="334C2CA6" w:rsidRPr="07E795FC">
              <w:rPr>
                <w:rFonts w:asciiTheme="minorHAnsi" w:hAnsiTheme="minorHAnsi"/>
              </w:rPr>
              <w:t>.</w:t>
            </w:r>
            <w:r w:rsidR="4B8056E9" w:rsidRPr="07E795FC">
              <w:rPr>
                <w:rFonts w:asciiTheme="minorHAnsi" w:hAnsiTheme="minorHAnsi"/>
              </w:rPr>
              <w:t xml:space="preserve"> </w:t>
            </w:r>
            <w:r w:rsidR="01CC2584" w:rsidRPr="07E795FC">
              <w:rPr>
                <w:rFonts w:asciiTheme="minorHAnsi" w:hAnsiTheme="minorHAnsi"/>
              </w:rPr>
              <w:t>Wszelkie wydatki obciążające budżet państwa wynikające z systemów tworzonych w ramach projektu e-Zdrowie KPO po przejściu w utrzymanie będą wymagać odrębnego finansowania.</w:t>
            </w:r>
          </w:p>
        </w:tc>
      </w:tr>
      <w:tr w:rsidR="00255308" w:rsidRPr="008F0136" w14:paraId="2A0B244D" w14:textId="77777777" w:rsidTr="07E795FC">
        <w:trPr>
          <w:trHeight w:val="557"/>
        </w:trPr>
        <w:tc>
          <w:tcPr>
            <w:tcW w:w="704" w:type="dxa"/>
            <w:shd w:val="clear" w:color="auto" w:fill="FFFFFF" w:themeFill="background1"/>
          </w:tcPr>
          <w:p w14:paraId="2CB5B6D6" w14:textId="77777777" w:rsidR="00255308" w:rsidRPr="005450CD" w:rsidRDefault="00255308"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523403E3" w14:textId="528CC4BD" w:rsidR="00255308" w:rsidRPr="005450CD" w:rsidRDefault="00DC2395" w:rsidP="00BC70BF">
            <w:pPr>
              <w:jc w:val="center"/>
              <w:rPr>
                <w:rFonts w:asciiTheme="minorHAnsi" w:hAnsiTheme="minorHAnsi"/>
              </w:rPr>
            </w:pPr>
            <w:r w:rsidRPr="005450CD">
              <w:rPr>
                <w:rFonts w:asciiTheme="minorHAnsi" w:hAnsiTheme="minorHAnsi"/>
              </w:rPr>
              <w:t>OSR</w:t>
            </w:r>
          </w:p>
        </w:tc>
        <w:tc>
          <w:tcPr>
            <w:tcW w:w="2410" w:type="dxa"/>
            <w:shd w:val="clear" w:color="auto" w:fill="FFFFFF" w:themeFill="background1"/>
          </w:tcPr>
          <w:p w14:paraId="3085F4A1" w14:textId="2E7DEC2F" w:rsidR="00255308" w:rsidRPr="005450CD" w:rsidRDefault="00DC2395" w:rsidP="00BC70BF">
            <w:pPr>
              <w:jc w:val="center"/>
              <w:rPr>
                <w:rFonts w:asciiTheme="minorHAnsi" w:hAnsiTheme="minorHAnsi"/>
              </w:rPr>
            </w:pPr>
            <w:r w:rsidRPr="005450CD">
              <w:rPr>
                <w:rFonts w:asciiTheme="minorHAnsi" w:hAnsiTheme="minorHAnsi"/>
              </w:rPr>
              <w:t>Minister Finansów i Gospodarki</w:t>
            </w:r>
          </w:p>
        </w:tc>
        <w:tc>
          <w:tcPr>
            <w:tcW w:w="5096" w:type="dxa"/>
            <w:shd w:val="clear" w:color="auto" w:fill="FFFFFF" w:themeFill="background1"/>
          </w:tcPr>
          <w:p w14:paraId="1E06A42D" w14:textId="6D24A33D" w:rsidR="00255308" w:rsidRPr="005450CD" w:rsidRDefault="00DC2395" w:rsidP="00BC70BF">
            <w:pPr>
              <w:jc w:val="both"/>
              <w:rPr>
                <w:rFonts w:asciiTheme="minorHAnsi" w:hAnsiTheme="minorHAnsi"/>
              </w:rPr>
            </w:pPr>
            <w:r w:rsidRPr="005450CD">
              <w:rPr>
                <w:rFonts w:asciiTheme="minorHAnsi" w:hAnsiTheme="minorHAnsi"/>
              </w:rPr>
              <w:t xml:space="preserve">2. Mając na uwadze aktualną sytuację finansową  identyfikowaną w Narodowym Funduszu Zdrowia i konieczność kumulowania środków na dotację podmiotową zasadne jest dokonanie </w:t>
            </w:r>
            <w:proofErr w:type="spellStart"/>
            <w:r w:rsidRPr="005450CD">
              <w:rPr>
                <w:rFonts w:asciiTheme="minorHAnsi" w:hAnsiTheme="minorHAnsi"/>
              </w:rPr>
              <w:t>priorytetyzacji</w:t>
            </w:r>
            <w:proofErr w:type="spellEnd"/>
            <w:r w:rsidRPr="005450CD">
              <w:rPr>
                <w:rFonts w:asciiTheme="minorHAnsi" w:hAnsiTheme="minorHAnsi"/>
              </w:rPr>
              <w:t xml:space="preserve"> zadań planowanych w ustawie w celu ewentualnej decyzji o ich odłożeniu w czasie. Istotną informacją byłoby też wskazanie czy, a jeżeli tak to jak, wprowadzenie proponowanych rozwiązań przyczyni się do uzyskania oszczędności w systemie ochrony zdrowia.</w:t>
            </w:r>
          </w:p>
        </w:tc>
        <w:tc>
          <w:tcPr>
            <w:tcW w:w="3930" w:type="dxa"/>
            <w:shd w:val="clear" w:color="auto" w:fill="FFFFFF" w:themeFill="background1"/>
            <w:vAlign w:val="center"/>
          </w:tcPr>
          <w:p w14:paraId="2E2B9F59" w14:textId="520EEC7F" w:rsidR="00255308" w:rsidRPr="004E68BD" w:rsidRDefault="0052279C" w:rsidP="004E68BD">
            <w:pPr>
              <w:jc w:val="center"/>
              <w:rPr>
                <w:rFonts w:asciiTheme="minorHAnsi" w:hAnsiTheme="minorHAnsi"/>
                <w:b/>
              </w:rPr>
            </w:pPr>
            <w:r w:rsidRPr="004E68BD">
              <w:rPr>
                <w:rFonts w:asciiTheme="minorHAnsi" w:hAnsiTheme="minorHAnsi"/>
                <w:b/>
                <w:iCs/>
              </w:rPr>
              <w:t>Wyjaśnienie</w:t>
            </w:r>
          </w:p>
          <w:p w14:paraId="7FD50419" w14:textId="3B58FC07" w:rsidR="00255308" w:rsidRPr="005450CD" w:rsidRDefault="0052279C" w:rsidP="001C2F3B">
            <w:pPr>
              <w:rPr>
                <w:rFonts w:asciiTheme="minorHAnsi" w:hAnsiTheme="minorHAnsi"/>
                <w:highlight w:val="cyan"/>
              </w:rPr>
            </w:pPr>
            <w:r w:rsidRPr="0052279C">
              <w:rPr>
                <w:rFonts w:asciiTheme="minorHAnsi" w:hAnsiTheme="minorHAnsi"/>
                <w:iCs/>
              </w:rPr>
              <w:t xml:space="preserve">Odnosząc się do postulatu </w:t>
            </w:r>
            <w:proofErr w:type="spellStart"/>
            <w:r w:rsidRPr="0052279C">
              <w:rPr>
                <w:rFonts w:asciiTheme="minorHAnsi" w:hAnsiTheme="minorHAnsi"/>
                <w:iCs/>
              </w:rPr>
              <w:t>priorytetyzacji</w:t>
            </w:r>
            <w:proofErr w:type="spellEnd"/>
            <w:r w:rsidRPr="0052279C">
              <w:rPr>
                <w:rFonts w:asciiTheme="minorHAnsi" w:hAnsiTheme="minorHAnsi"/>
                <w:iCs/>
              </w:rPr>
              <w:t xml:space="preserve"> zadań i możliwości ich odłożenia w czasie,</w:t>
            </w:r>
            <w:r w:rsidR="00DF189A">
              <w:rPr>
                <w:rFonts w:asciiTheme="minorHAnsi" w:hAnsiTheme="minorHAnsi"/>
                <w:iCs/>
              </w:rPr>
              <w:t xml:space="preserve"> </w:t>
            </w:r>
            <w:r w:rsidRPr="0052279C">
              <w:rPr>
                <w:rFonts w:asciiTheme="minorHAnsi" w:hAnsiTheme="minorHAnsi"/>
                <w:iCs/>
              </w:rPr>
              <w:t>wyjaśniamy, że zadania projektu e</w:t>
            </w:r>
            <w:r w:rsidRPr="0052279C">
              <w:rPr>
                <w:rFonts w:ascii="Cambria Math" w:hAnsi="Cambria Math" w:cs="Cambria Math"/>
                <w:iCs/>
              </w:rPr>
              <w:t>‑</w:t>
            </w:r>
            <w:r w:rsidRPr="0052279C">
              <w:rPr>
                <w:rFonts w:asciiTheme="minorHAnsi" w:hAnsiTheme="minorHAnsi"/>
                <w:iCs/>
              </w:rPr>
              <w:t>Zdrowie KPO zosta</w:t>
            </w:r>
            <w:r w:rsidRPr="004E68BD">
              <w:rPr>
                <w:rFonts w:asciiTheme="minorHAnsi" w:hAnsiTheme="minorHAnsi" w:cs="Aptos"/>
              </w:rPr>
              <w:t>ł</w:t>
            </w:r>
            <w:r w:rsidRPr="0052279C">
              <w:rPr>
                <w:rFonts w:asciiTheme="minorHAnsi" w:hAnsiTheme="minorHAnsi"/>
                <w:iCs/>
              </w:rPr>
              <w:t>y okre</w:t>
            </w:r>
            <w:r w:rsidRPr="004E68BD">
              <w:rPr>
                <w:rFonts w:asciiTheme="minorHAnsi" w:hAnsiTheme="minorHAnsi" w:cs="Aptos"/>
              </w:rPr>
              <w:t>ś</w:t>
            </w:r>
            <w:r w:rsidRPr="0052279C">
              <w:rPr>
                <w:rFonts w:asciiTheme="minorHAnsi" w:hAnsiTheme="minorHAnsi"/>
                <w:iCs/>
              </w:rPr>
              <w:t>lone jako</w:t>
            </w:r>
            <w:r w:rsidR="00DF189A">
              <w:rPr>
                <w:rFonts w:asciiTheme="minorHAnsi" w:hAnsiTheme="minorHAnsi"/>
                <w:iCs/>
              </w:rPr>
              <w:t xml:space="preserve"> </w:t>
            </w:r>
            <w:r w:rsidRPr="0052279C">
              <w:rPr>
                <w:rFonts w:asciiTheme="minorHAnsi" w:hAnsiTheme="minorHAnsi"/>
                <w:iCs/>
              </w:rPr>
              <w:t>priorytetowe z uwagi na ich bezpośrednie powiązanie z realizacją całej inwestycji w</w:t>
            </w:r>
            <w:r w:rsidR="00DF189A">
              <w:rPr>
                <w:rFonts w:asciiTheme="minorHAnsi" w:hAnsiTheme="minorHAnsi"/>
                <w:iCs/>
              </w:rPr>
              <w:t xml:space="preserve"> </w:t>
            </w:r>
            <w:r w:rsidRPr="0052279C">
              <w:rPr>
                <w:rFonts w:asciiTheme="minorHAnsi" w:hAnsiTheme="minorHAnsi"/>
                <w:iCs/>
              </w:rPr>
              <w:t>ramach Krajowego Planu Odbudowy i Zwiększania Odporności, w tym osiągnięciem</w:t>
            </w:r>
            <w:r w:rsidR="00DF189A">
              <w:rPr>
                <w:rFonts w:asciiTheme="minorHAnsi" w:hAnsiTheme="minorHAnsi"/>
                <w:iCs/>
              </w:rPr>
              <w:t xml:space="preserve"> </w:t>
            </w:r>
            <w:r w:rsidRPr="0052279C">
              <w:rPr>
                <w:rFonts w:asciiTheme="minorHAnsi" w:hAnsiTheme="minorHAnsi"/>
                <w:iCs/>
              </w:rPr>
              <w:t>określonych wskaźników oraz kamieni milowych, których spełnienie warunkuje</w:t>
            </w:r>
            <w:r w:rsidR="00DF189A">
              <w:rPr>
                <w:rFonts w:asciiTheme="minorHAnsi" w:hAnsiTheme="minorHAnsi"/>
                <w:iCs/>
              </w:rPr>
              <w:t xml:space="preserve"> </w:t>
            </w:r>
            <w:r w:rsidRPr="0052279C">
              <w:rPr>
                <w:rFonts w:asciiTheme="minorHAnsi" w:hAnsiTheme="minorHAnsi"/>
                <w:iCs/>
              </w:rPr>
              <w:t>rozliczenie środków wobec Komisji Europejskiej. Poszczególne działania są ze sobą</w:t>
            </w:r>
            <w:r w:rsidR="00DF189A">
              <w:rPr>
                <w:rFonts w:asciiTheme="minorHAnsi" w:hAnsiTheme="minorHAnsi"/>
                <w:iCs/>
              </w:rPr>
              <w:t xml:space="preserve"> </w:t>
            </w:r>
            <w:r w:rsidRPr="0052279C">
              <w:rPr>
                <w:rFonts w:asciiTheme="minorHAnsi" w:hAnsiTheme="minorHAnsi"/>
                <w:iCs/>
              </w:rPr>
              <w:t>funkcjonalnie i harmonogramowo powiązane, a ich przesunięcie w czasie mogłoby</w:t>
            </w:r>
            <w:r w:rsidR="00DF189A">
              <w:rPr>
                <w:rFonts w:asciiTheme="minorHAnsi" w:hAnsiTheme="minorHAnsi"/>
                <w:iCs/>
              </w:rPr>
              <w:t xml:space="preserve"> </w:t>
            </w:r>
            <w:r w:rsidRPr="0052279C">
              <w:rPr>
                <w:rFonts w:asciiTheme="minorHAnsi" w:hAnsiTheme="minorHAnsi"/>
                <w:iCs/>
              </w:rPr>
              <w:t>skutkować ryzykiem nieosiągnięcia kamieni milowych oraz utratą finansowania, co</w:t>
            </w:r>
            <w:r w:rsidR="00DF189A">
              <w:rPr>
                <w:rFonts w:asciiTheme="minorHAnsi" w:hAnsiTheme="minorHAnsi"/>
                <w:iCs/>
              </w:rPr>
              <w:t xml:space="preserve"> </w:t>
            </w:r>
            <w:r w:rsidRPr="0052279C">
              <w:rPr>
                <w:rFonts w:asciiTheme="minorHAnsi" w:hAnsiTheme="minorHAnsi"/>
                <w:iCs/>
              </w:rPr>
              <w:t>w konsekwencji generowałoby dodatkowe obciążenia dla budżetu państwa.</w:t>
            </w:r>
            <w:r w:rsidR="001C2F3B">
              <w:rPr>
                <w:rFonts w:asciiTheme="minorHAnsi" w:hAnsiTheme="minorHAnsi"/>
                <w:iCs/>
              </w:rPr>
              <w:t xml:space="preserve"> </w:t>
            </w:r>
            <w:r w:rsidRPr="0052279C">
              <w:rPr>
                <w:rFonts w:asciiTheme="minorHAnsi" w:hAnsiTheme="minorHAnsi"/>
                <w:iCs/>
              </w:rPr>
              <w:t>Dodatkowo wprowadzenie oszczędności może zakłócić proces sprawnego działania</w:t>
            </w:r>
            <w:r w:rsidR="001C2F3B">
              <w:rPr>
                <w:rFonts w:asciiTheme="minorHAnsi" w:hAnsiTheme="minorHAnsi"/>
                <w:iCs/>
              </w:rPr>
              <w:t xml:space="preserve"> </w:t>
            </w:r>
            <w:r w:rsidRPr="0052279C">
              <w:rPr>
                <w:rFonts w:asciiTheme="minorHAnsi" w:hAnsiTheme="minorHAnsi"/>
                <w:iCs/>
              </w:rPr>
              <w:t>zintegrowanego systemu ochrony zdrowia w Polsce oraz systemu Infrastruktury</w:t>
            </w:r>
            <w:r w:rsidR="001C2F3B">
              <w:rPr>
                <w:rFonts w:asciiTheme="minorHAnsi" w:hAnsiTheme="minorHAnsi"/>
                <w:iCs/>
              </w:rPr>
              <w:t xml:space="preserve"> </w:t>
            </w:r>
            <w:r w:rsidRPr="0052279C">
              <w:rPr>
                <w:rFonts w:asciiTheme="minorHAnsi" w:hAnsiTheme="minorHAnsi"/>
                <w:iCs/>
              </w:rPr>
              <w:t>Krytycznej Państwa.</w:t>
            </w:r>
          </w:p>
        </w:tc>
      </w:tr>
      <w:tr w:rsidR="00255308" w:rsidRPr="008F0136" w14:paraId="0D8EE975" w14:textId="77777777" w:rsidTr="07E795FC">
        <w:trPr>
          <w:trHeight w:val="557"/>
        </w:trPr>
        <w:tc>
          <w:tcPr>
            <w:tcW w:w="704" w:type="dxa"/>
            <w:shd w:val="clear" w:color="auto" w:fill="FFFFFF" w:themeFill="background1"/>
          </w:tcPr>
          <w:p w14:paraId="51B37E64" w14:textId="77777777" w:rsidR="00255308" w:rsidRPr="005450CD" w:rsidRDefault="00255308"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6E0490ED" w14:textId="5F7D92D9" w:rsidR="00255308" w:rsidRPr="005450CD" w:rsidRDefault="00CE1FB4" w:rsidP="00BC70BF">
            <w:pPr>
              <w:jc w:val="center"/>
              <w:rPr>
                <w:rFonts w:asciiTheme="minorHAnsi" w:hAnsiTheme="minorHAnsi"/>
              </w:rPr>
            </w:pPr>
            <w:r w:rsidRPr="005450CD">
              <w:rPr>
                <w:rFonts w:asciiTheme="minorHAnsi" w:hAnsiTheme="minorHAnsi"/>
              </w:rPr>
              <w:t>OSR</w:t>
            </w:r>
          </w:p>
        </w:tc>
        <w:tc>
          <w:tcPr>
            <w:tcW w:w="2410" w:type="dxa"/>
            <w:shd w:val="clear" w:color="auto" w:fill="FFFFFF" w:themeFill="background1"/>
          </w:tcPr>
          <w:p w14:paraId="4038C2B1" w14:textId="548F8DCA" w:rsidR="00255308" w:rsidRPr="005450CD" w:rsidRDefault="00CE1FB4" w:rsidP="00BC70BF">
            <w:pPr>
              <w:jc w:val="center"/>
              <w:rPr>
                <w:rFonts w:asciiTheme="minorHAnsi" w:hAnsiTheme="minorHAnsi"/>
              </w:rPr>
            </w:pPr>
            <w:r w:rsidRPr="005450CD">
              <w:rPr>
                <w:rFonts w:asciiTheme="minorHAnsi" w:hAnsiTheme="minorHAnsi"/>
              </w:rPr>
              <w:t>Minister Finansów i Gospodarki</w:t>
            </w:r>
          </w:p>
        </w:tc>
        <w:tc>
          <w:tcPr>
            <w:tcW w:w="5096" w:type="dxa"/>
            <w:shd w:val="clear" w:color="auto" w:fill="FFFFFF" w:themeFill="background1"/>
          </w:tcPr>
          <w:p w14:paraId="581AD0B6" w14:textId="4A3A24DA" w:rsidR="00CE1FB4" w:rsidRPr="005450CD" w:rsidRDefault="00CE1FB4" w:rsidP="00CE1FB4">
            <w:pPr>
              <w:jc w:val="both"/>
              <w:rPr>
                <w:rFonts w:asciiTheme="minorHAnsi" w:hAnsiTheme="minorHAnsi"/>
              </w:rPr>
            </w:pPr>
            <w:r w:rsidRPr="005450CD">
              <w:rPr>
                <w:rFonts w:asciiTheme="minorHAnsi" w:hAnsiTheme="minorHAnsi"/>
              </w:rPr>
              <w:t xml:space="preserve">3. Odnosząc się do planowanego zwiększenia zatrudnienia o kilkadziesiąt etatów w CeZ oraz w MZ podkreślić należy znaczne zwiększenia nakładów na wynagrodzenia w CeZ, które już miało miejsce w ostatnim czasie. W opinii Ministerstwa Finansów nowe zadania powinny być w pierwszej kolejności realizowane w ramach obecnych zasobów kadrowych, bez konieczności ich zwiększania. Podkreślenia wymaga, iż wydatki na wynagrodzenia stanowią szczególny rodzaj wydatków, które determinują ich poziom w danym roku i w kolejnych latach (jako skutki przechodzące). Nałożone na jednostki nowe zadania nie powinny generować od razu kosztów w </w:t>
            </w:r>
            <w:r w:rsidRPr="005450CD">
              <w:rPr>
                <w:rFonts w:asciiTheme="minorHAnsi" w:hAnsiTheme="minorHAnsi"/>
              </w:rPr>
              <w:lastRenderedPageBreak/>
              <w:t>postaci automatycznego zwiększenia zatrudnienia czy innych kosztów w danych jednostkach organizacyjnych. Należy dążyć do tego, aby realizowanie zadań odbywało się w ramach posiadanych zasobów finansowych i kadrowych poszczególnych instytucji, jednocześnie nie rezygnując przy tym z wprowadzania nowych zadań istotnych społecznie i gospodarczo. Jednocześnie proszę o informacje o aktualnej ilości wakatów w CeZ.</w:t>
            </w:r>
          </w:p>
          <w:p w14:paraId="5C91DE09" w14:textId="68C61412" w:rsidR="00255308" w:rsidRPr="005450CD" w:rsidRDefault="00CE1FB4" w:rsidP="00BC70BF">
            <w:pPr>
              <w:jc w:val="both"/>
              <w:rPr>
                <w:rFonts w:asciiTheme="minorHAnsi" w:hAnsiTheme="minorHAnsi"/>
              </w:rPr>
            </w:pPr>
            <w:r w:rsidRPr="005450CD">
              <w:rPr>
                <w:rFonts w:asciiTheme="minorHAnsi" w:hAnsiTheme="minorHAnsi"/>
              </w:rPr>
              <w:t xml:space="preserve">W związku z powyższym, w zapewnieniu dotyczącym pokrycia kosztów realizacji projektowanych zadań w zakresie ochrony zdrowia corocznie w ramach środków przeznaczonych na finansowanie ochrony zdrowia, o których mowa w art. 131c ust. 1 ustawy z dnia 27 sierpnia 2004 r. o świadczeniach opieki zdrowotnej finansowanych ze środków publicznych, w tym z rezerw celowych, z jednoczesną koniecznością zwiększenia limitu na wynagrodzenia </w:t>
            </w:r>
            <w:r w:rsidRPr="005450CD">
              <w:rPr>
                <w:rFonts w:asciiTheme="minorHAnsi" w:hAnsiTheme="minorHAnsi"/>
                <w:b/>
              </w:rPr>
              <w:t>należy wykreślić słowa „z jednoczesną koniecznością zwiększenia limitu na wynagrodzenia”.</w:t>
            </w:r>
            <w:r w:rsidRPr="005450CD">
              <w:rPr>
                <w:rFonts w:asciiTheme="minorHAnsi" w:hAnsiTheme="minorHAnsi"/>
              </w:rPr>
              <w:t xml:space="preserve"> </w:t>
            </w:r>
          </w:p>
        </w:tc>
        <w:tc>
          <w:tcPr>
            <w:tcW w:w="3930" w:type="dxa"/>
            <w:shd w:val="clear" w:color="auto" w:fill="FFFFFF" w:themeFill="background1"/>
          </w:tcPr>
          <w:p w14:paraId="0CCF9BF3" w14:textId="73C060F6" w:rsidR="00255308" w:rsidRPr="004E68BD" w:rsidRDefault="0056747B" w:rsidP="004E68BD">
            <w:pPr>
              <w:jc w:val="center"/>
              <w:rPr>
                <w:rFonts w:asciiTheme="minorHAnsi" w:hAnsiTheme="minorHAnsi"/>
                <w:b/>
              </w:rPr>
            </w:pPr>
            <w:r w:rsidRPr="004E68BD">
              <w:rPr>
                <w:rFonts w:asciiTheme="minorHAnsi" w:hAnsiTheme="minorHAnsi"/>
                <w:b/>
              </w:rPr>
              <w:lastRenderedPageBreak/>
              <w:t>Uwaga nieuwzględniona</w:t>
            </w:r>
          </w:p>
          <w:p w14:paraId="2D0C02E8" w14:textId="6EB8AFC5" w:rsidR="00255308" w:rsidRPr="004E68BD" w:rsidRDefault="63A4E5E3" w:rsidP="724FAB39">
            <w:pPr>
              <w:rPr>
                <w:rFonts w:asciiTheme="minorHAnsi" w:hAnsiTheme="minorHAnsi"/>
              </w:rPr>
            </w:pPr>
            <w:r w:rsidRPr="004E68BD">
              <w:rPr>
                <w:rFonts w:asciiTheme="minorHAnsi" w:hAnsiTheme="minorHAnsi"/>
              </w:rPr>
              <w:t xml:space="preserve">Projekt e-Zdrowie KPO jest jedną </w:t>
            </w:r>
            <w:r w:rsidR="00141992" w:rsidRPr="004E68BD">
              <w:rPr>
                <w:rFonts w:asciiTheme="minorHAnsi" w:hAnsiTheme="minorHAnsi"/>
              </w:rPr>
              <w:t>z</w:t>
            </w:r>
            <w:r w:rsidRPr="004E68BD">
              <w:rPr>
                <w:rFonts w:asciiTheme="minorHAnsi" w:hAnsiTheme="minorHAnsi"/>
              </w:rPr>
              <w:t xml:space="preserve"> największych inwestycji realizowanych w historii Centrum e</w:t>
            </w:r>
            <w:r w:rsidR="5B891853" w:rsidRPr="004E68BD">
              <w:rPr>
                <w:rFonts w:asciiTheme="minorHAnsi" w:hAnsiTheme="minorHAnsi"/>
              </w:rPr>
              <w:t xml:space="preserve"> </w:t>
            </w:r>
            <w:r w:rsidRPr="004E68BD">
              <w:rPr>
                <w:rFonts w:asciiTheme="minorHAnsi" w:hAnsiTheme="minorHAnsi"/>
              </w:rPr>
              <w:t xml:space="preserve">-Zdrowia. </w:t>
            </w:r>
            <w:r w:rsidR="3FD1F899" w:rsidRPr="004E68BD">
              <w:rPr>
                <w:rFonts w:asciiTheme="minorHAnsi" w:hAnsiTheme="minorHAnsi"/>
              </w:rPr>
              <w:t xml:space="preserve"> </w:t>
            </w:r>
            <w:r w:rsidRPr="004E68BD">
              <w:rPr>
                <w:rFonts w:asciiTheme="minorHAnsi" w:hAnsiTheme="minorHAnsi"/>
              </w:rPr>
              <w:t xml:space="preserve">Dotyka wielu merytorycznych obszarów a jego złożoność jest bardzo duża oraz dotyczy m.in. wdrożenia nowych systemów i </w:t>
            </w:r>
            <w:r w:rsidR="00141992" w:rsidRPr="004E68BD">
              <w:rPr>
                <w:rFonts w:asciiTheme="minorHAnsi" w:hAnsiTheme="minorHAnsi"/>
              </w:rPr>
              <w:t>technologii</w:t>
            </w:r>
            <w:r w:rsidRPr="004E68BD">
              <w:rPr>
                <w:rFonts w:asciiTheme="minorHAnsi" w:hAnsiTheme="minorHAnsi"/>
              </w:rPr>
              <w:t xml:space="preserve"> w obszarze e-Zdrowia, </w:t>
            </w:r>
            <w:r w:rsidR="00141992" w:rsidRPr="004E68BD">
              <w:rPr>
                <w:rFonts w:asciiTheme="minorHAnsi" w:hAnsiTheme="minorHAnsi"/>
              </w:rPr>
              <w:t>cyfryzacji</w:t>
            </w:r>
            <w:r w:rsidRPr="004E68BD">
              <w:rPr>
                <w:rFonts w:asciiTheme="minorHAnsi" w:hAnsiTheme="minorHAnsi"/>
              </w:rPr>
              <w:t xml:space="preserve"> dokumentacji medycznej oraz integracji algorytmów sztucznej inteligencji (AI),</w:t>
            </w:r>
            <w:r w:rsidR="00141992" w:rsidRPr="004E68BD">
              <w:rPr>
                <w:rFonts w:asciiTheme="minorHAnsi" w:hAnsiTheme="minorHAnsi"/>
              </w:rPr>
              <w:t xml:space="preserve"> </w:t>
            </w:r>
            <w:r w:rsidRPr="004E68BD">
              <w:rPr>
                <w:rFonts w:asciiTheme="minorHAnsi" w:hAnsiTheme="minorHAnsi"/>
              </w:rPr>
              <w:t xml:space="preserve">stanowiąc tym samym kluczowy element </w:t>
            </w:r>
            <w:r w:rsidRPr="004E68BD">
              <w:rPr>
                <w:rFonts w:asciiTheme="minorHAnsi" w:hAnsiTheme="minorHAnsi"/>
              </w:rPr>
              <w:lastRenderedPageBreak/>
              <w:t>transformacji cyfrowej w polskim systemie ochrony zdrowia.</w:t>
            </w:r>
            <w:r w:rsidRPr="0E20302A">
              <w:rPr>
                <w:rFonts w:asciiTheme="minorHAnsi" w:hAnsiTheme="minorHAnsi"/>
              </w:rPr>
              <w:t xml:space="preserve"> </w:t>
            </w:r>
          </w:p>
          <w:p w14:paraId="14886790" w14:textId="7CDFBE91" w:rsidR="00255308" w:rsidRPr="005450CD" w:rsidRDefault="63A4E5E3" w:rsidP="724FAB39">
            <w:pPr>
              <w:rPr>
                <w:rFonts w:asciiTheme="minorHAnsi" w:hAnsiTheme="minorHAnsi"/>
              </w:rPr>
            </w:pPr>
            <w:r w:rsidRPr="004E68BD">
              <w:rPr>
                <w:rFonts w:asciiTheme="minorHAnsi" w:hAnsiTheme="minorHAnsi"/>
              </w:rPr>
              <w:t xml:space="preserve">Ponadto należy zaznaczyć, że zaangażowanie CeZ nie kończy się w momencie wybudowania systemu, lecz jest niezbędne w okresie jego utrzymania. Zgodnie z zawartym porozumieniem CeZ jest zobowiązany zapewnić trwałość </w:t>
            </w:r>
            <w:r w:rsidR="00080F55" w:rsidRPr="004E68BD">
              <w:rPr>
                <w:rFonts w:asciiTheme="minorHAnsi" w:hAnsiTheme="minorHAnsi"/>
              </w:rPr>
              <w:t>przedsięwzięcia</w:t>
            </w:r>
            <w:r w:rsidRPr="004E68BD">
              <w:rPr>
                <w:rFonts w:asciiTheme="minorHAnsi" w:hAnsiTheme="minorHAnsi"/>
              </w:rPr>
              <w:t xml:space="preserve"> przez okres min. 5 lat od daty zatwierdzenia wniosku o płatność końcową. Nowe produkty wykonane w ramach projektu e-Zdrowie KPO, nie są możliwe do udźwignięcia przez Państwową Jednostkę Budżetową, która</w:t>
            </w:r>
            <w:r w:rsidRPr="0E20302A">
              <w:rPr>
                <w:rFonts w:asciiTheme="minorHAnsi" w:hAnsiTheme="minorHAnsi"/>
              </w:rPr>
              <w:t xml:space="preserve"> </w:t>
            </w:r>
            <w:r w:rsidRPr="004E68BD">
              <w:rPr>
                <w:rFonts w:asciiTheme="minorHAnsi" w:hAnsiTheme="minorHAnsi"/>
              </w:rPr>
              <w:t xml:space="preserve">dostaje etaty w ramach rezerw celowych. Zwiększenie nakładów na wynagrodzenia w CeZ w ostatnim czasie wynika z przyznania dodatkowych etatów zgodnie ze Strategią </w:t>
            </w:r>
            <w:r w:rsidR="00080F55" w:rsidRPr="004E68BD">
              <w:rPr>
                <w:rFonts w:asciiTheme="minorHAnsi" w:hAnsiTheme="minorHAnsi"/>
              </w:rPr>
              <w:t>Etatyzacji</w:t>
            </w:r>
            <w:r w:rsidRPr="004E68BD">
              <w:rPr>
                <w:rFonts w:asciiTheme="minorHAnsi" w:hAnsiTheme="minorHAnsi"/>
              </w:rPr>
              <w:t xml:space="preserve"> CeZ. Przyznane dla CeZ 65 etatów dotyczyło: 15 etatów – Sektorowy Zespół Reagowania na incydenty </w:t>
            </w:r>
            <w:r w:rsidR="00080F55" w:rsidRPr="004E68BD">
              <w:rPr>
                <w:rFonts w:asciiTheme="minorHAnsi" w:hAnsiTheme="minorHAnsi"/>
              </w:rPr>
              <w:t>Cyberbezpieczeństwa</w:t>
            </w:r>
            <w:r w:rsidRPr="004E68BD">
              <w:rPr>
                <w:rFonts w:asciiTheme="minorHAnsi" w:hAnsiTheme="minorHAnsi"/>
              </w:rPr>
              <w:t>, 50 etatów – etaty niezbędne do utrzymania priorytetowych systemów CeZ/MZ, kierownicy projektów, architekci, programiści.</w:t>
            </w:r>
            <w:r w:rsidRPr="0E20302A">
              <w:rPr>
                <w:rFonts w:asciiTheme="minorHAnsi" w:hAnsiTheme="minorHAnsi"/>
              </w:rPr>
              <w:t xml:space="preserve">  </w:t>
            </w:r>
          </w:p>
          <w:p w14:paraId="73B81C91" w14:textId="7C399D26" w:rsidR="00255308" w:rsidRPr="005450CD" w:rsidRDefault="63A4E5E3" w:rsidP="47DF84D3">
            <w:pPr>
              <w:rPr>
                <w:rFonts w:asciiTheme="minorHAnsi" w:hAnsiTheme="minorHAnsi"/>
              </w:rPr>
            </w:pPr>
            <w:r w:rsidRPr="004E68BD">
              <w:rPr>
                <w:rFonts w:asciiTheme="minorHAnsi" w:hAnsiTheme="minorHAnsi"/>
              </w:rPr>
              <w:t xml:space="preserve">Natomiast przyznane 75 etatów jest z przeznaczeniem na realizację zadań z zakresu utrzymania systemów w P1. Zwiększenie zasobów kadrowych w ramach wnioskowanych etatów jest niezbędne dla zapewnienia stabilnego funkcjonowania platformy P1 oraz realizacji zaplanowanych działań utrzymaniowych w ramach pozostałych systemów powierzonych CeZ. Przyznane etaty wzmacniają potencjał CeZ poprzez automatyzację procesów wdrożeniowych i </w:t>
            </w:r>
            <w:r w:rsidRPr="004E68BD">
              <w:rPr>
                <w:rFonts w:asciiTheme="minorHAnsi" w:hAnsiTheme="minorHAnsi"/>
              </w:rPr>
              <w:lastRenderedPageBreak/>
              <w:t>ciągłe usprawnianie operacji IT, przyczynia się to do wzrostu</w:t>
            </w:r>
            <w:r w:rsidRPr="0E20302A">
              <w:rPr>
                <w:rFonts w:asciiTheme="minorHAnsi" w:hAnsiTheme="minorHAnsi"/>
              </w:rPr>
              <w:t xml:space="preserve"> </w:t>
            </w:r>
            <w:r w:rsidRPr="0056747B">
              <w:rPr>
                <w:rFonts w:asciiTheme="minorHAnsi" w:hAnsiTheme="minorHAnsi"/>
              </w:rPr>
              <w:t>efektywno</w:t>
            </w:r>
            <w:r w:rsidRPr="0056747B">
              <w:rPr>
                <w:rFonts w:asciiTheme="minorHAnsi" w:hAnsiTheme="minorHAnsi" w:hint="eastAsia"/>
              </w:rPr>
              <w:t>ś</w:t>
            </w:r>
            <w:r w:rsidRPr="0056747B">
              <w:rPr>
                <w:rFonts w:asciiTheme="minorHAnsi" w:hAnsiTheme="minorHAnsi"/>
              </w:rPr>
              <w:t>ci operacyjnej, oraz podniesienia jako</w:t>
            </w:r>
            <w:r w:rsidRPr="0056747B">
              <w:rPr>
                <w:rFonts w:asciiTheme="minorHAnsi" w:hAnsiTheme="minorHAnsi" w:hint="eastAsia"/>
              </w:rPr>
              <w:t>ś</w:t>
            </w:r>
            <w:r w:rsidRPr="0056747B">
              <w:rPr>
                <w:rFonts w:asciiTheme="minorHAnsi" w:hAnsiTheme="minorHAnsi"/>
              </w:rPr>
              <w:t xml:space="preserve">ci </w:t>
            </w:r>
            <w:r w:rsidRPr="0056747B">
              <w:rPr>
                <w:rFonts w:asciiTheme="minorHAnsi" w:hAnsiTheme="minorHAnsi" w:hint="eastAsia"/>
              </w:rPr>
              <w:t>ś</w:t>
            </w:r>
            <w:r w:rsidRPr="0056747B">
              <w:rPr>
                <w:rFonts w:asciiTheme="minorHAnsi" w:hAnsiTheme="minorHAnsi"/>
              </w:rPr>
              <w:t>wiadczonych us</w:t>
            </w:r>
            <w:r w:rsidRPr="0056747B">
              <w:rPr>
                <w:rFonts w:asciiTheme="minorHAnsi" w:hAnsiTheme="minorHAnsi" w:hint="eastAsia"/>
              </w:rPr>
              <w:t>ł</w:t>
            </w:r>
            <w:r w:rsidRPr="0056747B">
              <w:rPr>
                <w:rFonts w:asciiTheme="minorHAnsi" w:hAnsiTheme="minorHAnsi"/>
              </w:rPr>
              <w:t>ug i wzmocnienia bezpiecze</w:t>
            </w:r>
            <w:r w:rsidRPr="0056747B">
              <w:rPr>
                <w:rFonts w:asciiTheme="minorHAnsi" w:hAnsiTheme="minorHAnsi" w:hint="eastAsia"/>
              </w:rPr>
              <w:t>ń</w:t>
            </w:r>
            <w:r w:rsidRPr="0056747B">
              <w:rPr>
                <w:rFonts w:asciiTheme="minorHAnsi" w:hAnsiTheme="minorHAnsi"/>
              </w:rPr>
              <w:t>stwa w obszarze e-Zdrowia. Maj</w:t>
            </w:r>
            <w:r w:rsidRPr="0056747B">
              <w:rPr>
                <w:rFonts w:asciiTheme="minorHAnsi" w:hAnsiTheme="minorHAnsi" w:hint="eastAsia"/>
              </w:rPr>
              <w:t>ą</w:t>
            </w:r>
            <w:r w:rsidRPr="0056747B">
              <w:rPr>
                <w:rFonts w:asciiTheme="minorHAnsi" w:hAnsiTheme="minorHAnsi"/>
              </w:rPr>
              <w:t>c na uwadze skal</w:t>
            </w:r>
            <w:r w:rsidRPr="0056747B">
              <w:rPr>
                <w:rFonts w:asciiTheme="minorHAnsi" w:hAnsiTheme="minorHAnsi" w:hint="eastAsia"/>
              </w:rPr>
              <w:t>ę</w:t>
            </w:r>
            <w:r w:rsidRPr="0056747B">
              <w:rPr>
                <w:rFonts w:asciiTheme="minorHAnsi" w:hAnsiTheme="minorHAnsi"/>
              </w:rPr>
              <w:t xml:space="preserve"> nowych system</w:t>
            </w:r>
            <w:r w:rsidRPr="0056747B">
              <w:rPr>
                <w:rFonts w:asciiTheme="minorHAnsi" w:hAnsiTheme="minorHAnsi" w:hint="eastAsia"/>
              </w:rPr>
              <w:t>ó</w:t>
            </w:r>
            <w:r w:rsidRPr="0056747B">
              <w:rPr>
                <w:rFonts w:asciiTheme="minorHAnsi" w:hAnsiTheme="minorHAnsi"/>
              </w:rPr>
              <w:t>w realizowanych w ramach projektu e-</w:t>
            </w:r>
            <w:r w:rsidR="0DAF94D9" w:rsidRPr="0056747B">
              <w:rPr>
                <w:rFonts w:asciiTheme="minorHAnsi" w:hAnsiTheme="minorHAnsi"/>
              </w:rPr>
              <w:t>Zdrowie</w:t>
            </w:r>
            <w:r w:rsidRPr="0056747B">
              <w:rPr>
                <w:rFonts w:asciiTheme="minorHAnsi" w:hAnsiTheme="minorHAnsi"/>
              </w:rPr>
              <w:t xml:space="preserve"> KPO s</w:t>
            </w:r>
            <w:r w:rsidRPr="0056747B">
              <w:rPr>
                <w:rFonts w:asciiTheme="minorHAnsi" w:hAnsiTheme="minorHAnsi" w:hint="eastAsia"/>
              </w:rPr>
              <w:t>ł</w:t>
            </w:r>
            <w:r w:rsidRPr="0056747B">
              <w:rPr>
                <w:rFonts w:asciiTheme="minorHAnsi" w:hAnsiTheme="minorHAnsi"/>
              </w:rPr>
              <w:t>u</w:t>
            </w:r>
            <w:r w:rsidRPr="0056747B">
              <w:rPr>
                <w:rFonts w:asciiTheme="minorHAnsi" w:hAnsiTheme="minorHAnsi" w:hint="eastAsia"/>
              </w:rPr>
              <w:t>żą</w:t>
            </w:r>
            <w:r w:rsidRPr="0056747B">
              <w:rPr>
                <w:rFonts w:asciiTheme="minorHAnsi" w:hAnsiTheme="minorHAnsi"/>
              </w:rPr>
              <w:t>cych do poprawienia dzia</w:t>
            </w:r>
            <w:r w:rsidRPr="0056747B">
              <w:rPr>
                <w:rFonts w:asciiTheme="minorHAnsi" w:hAnsiTheme="minorHAnsi" w:hint="eastAsia"/>
              </w:rPr>
              <w:t>ł</w:t>
            </w:r>
            <w:r w:rsidRPr="0056747B">
              <w:rPr>
                <w:rFonts w:asciiTheme="minorHAnsi" w:hAnsiTheme="minorHAnsi"/>
              </w:rPr>
              <w:t>ania systemu ochrony zdrowia, polepszenia dost</w:t>
            </w:r>
            <w:r w:rsidRPr="0056747B">
              <w:rPr>
                <w:rFonts w:asciiTheme="minorHAnsi" w:hAnsiTheme="minorHAnsi" w:hint="eastAsia"/>
              </w:rPr>
              <w:t>ę</w:t>
            </w:r>
            <w:r w:rsidRPr="0056747B">
              <w:rPr>
                <w:rFonts w:asciiTheme="minorHAnsi" w:hAnsiTheme="minorHAnsi"/>
              </w:rPr>
              <w:t>pu do danych dla us</w:t>
            </w:r>
            <w:r w:rsidRPr="0056747B">
              <w:rPr>
                <w:rFonts w:asciiTheme="minorHAnsi" w:hAnsiTheme="minorHAnsi" w:hint="eastAsia"/>
              </w:rPr>
              <w:t>ł</w:t>
            </w:r>
            <w:r w:rsidRPr="0056747B">
              <w:rPr>
                <w:rFonts w:asciiTheme="minorHAnsi" w:hAnsiTheme="minorHAnsi"/>
              </w:rPr>
              <w:t>ugobiorcy oraz rozszerzenia mo</w:t>
            </w:r>
            <w:r w:rsidRPr="0056747B">
              <w:rPr>
                <w:rFonts w:asciiTheme="minorHAnsi" w:hAnsiTheme="minorHAnsi" w:hint="eastAsia"/>
              </w:rPr>
              <w:t>ż</w:t>
            </w:r>
            <w:r w:rsidRPr="0056747B">
              <w:rPr>
                <w:rFonts w:asciiTheme="minorHAnsi" w:hAnsiTheme="minorHAnsi"/>
              </w:rPr>
              <w:t>liwo</w:t>
            </w:r>
            <w:r w:rsidRPr="0056747B">
              <w:rPr>
                <w:rFonts w:asciiTheme="minorHAnsi" w:hAnsiTheme="minorHAnsi" w:hint="eastAsia"/>
              </w:rPr>
              <w:t>ś</w:t>
            </w:r>
            <w:r w:rsidRPr="0056747B">
              <w:rPr>
                <w:rFonts w:asciiTheme="minorHAnsi" w:hAnsiTheme="minorHAnsi"/>
              </w:rPr>
              <w:t>ci korzystania z funkcjonalno</w:t>
            </w:r>
            <w:r w:rsidRPr="0056747B">
              <w:rPr>
                <w:rFonts w:asciiTheme="minorHAnsi" w:hAnsiTheme="minorHAnsi" w:hint="eastAsia"/>
              </w:rPr>
              <w:t>ś</w:t>
            </w:r>
            <w:r w:rsidRPr="0056747B">
              <w:rPr>
                <w:rFonts w:asciiTheme="minorHAnsi" w:hAnsiTheme="minorHAnsi"/>
              </w:rPr>
              <w:t>ci systemu informacji w ochronie zdrowia, konieczne jest zapewnienie ci</w:t>
            </w:r>
            <w:r w:rsidRPr="0056747B">
              <w:rPr>
                <w:rFonts w:asciiTheme="minorHAnsi" w:hAnsiTheme="minorHAnsi" w:hint="eastAsia"/>
              </w:rPr>
              <w:t>ą</w:t>
            </w:r>
            <w:r w:rsidRPr="0056747B">
              <w:rPr>
                <w:rFonts w:asciiTheme="minorHAnsi" w:hAnsiTheme="minorHAnsi"/>
              </w:rPr>
              <w:t>g</w:t>
            </w:r>
            <w:r w:rsidRPr="0056747B">
              <w:rPr>
                <w:rFonts w:asciiTheme="minorHAnsi" w:hAnsiTheme="minorHAnsi" w:hint="eastAsia"/>
              </w:rPr>
              <w:t>ł</w:t>
            </w:r>
            <w:r w:rsidRPr="0056747B">
              <w:rPr>
                <w:rFonts w:asciiTheme="minorHAnsi" w:hAnsiTheme="minorHAnsi"/>
              </w:rPr>
              <w:t>ej obs</w:t>
            </w:r>
            <w:r w:rsidRPr="0056747B">
              <w:rPr>
                <w:rFonts w:asciiTheme="minorHAnsi" w:hAnsiTheme="minorHAnsi" w:hint="eastAsia"/>
              </w:rPr>
              <w:t>ł</w:t>
            </w:r>
            <w:r w:rsidRPr="0056747B">
              <w:rPr>
                <w:rFonts w:asciiTheme="minorHAnsi" w:hAnsiTheme="minorHAnsi"/>
              </w:rPr>
              <w:t>ugi system</w:t>
            </w:r>
            <w:r w:rsidRPr="0056747B">
              <w:rPr>
                <w:rFonts w:asciiTheme="minorHAnsi" w:hAnsiTheme="minorHAnsi" w:hint="eastAsia"/>
              </w:rPr>
              <w:t>ó</w:t>
            </w:r>
            <w:r w:rsidRPr="0056747B">
              <w:rPr>
                <w:rFonts w:asciiTheme="minorHAnsi" w:hAnsiTheme="minorHAnsi"/>
              </w:rPr>
              <w:t>w w zakresie ich rozwoju oraz utrzymania. Dodatkowym aspektem jest wpisanie CeZ jako operatora Infrastruktury Krytycznej Pa</w:t>
            </w:r>
            <w:r w:rsidRPr="0056747B">
              <w:rPr>
                <w:rFonts w:asciiTheme="minorHAnsi" w:hAnsiTheme="minorHAnsi" w:hint="eastAsia"/>
              </w:rPr>
              <w:t>ń</w:t>
            </w:r>
            <w:r w:rsidRPr="0056747B">
              <w:rPr>
                <w:rFonts w:asciiTheme="minorHAnsi" w:hAnsiTheme="minorHAnsi"/>
              </w:rPr>
              <w:t>stwa w obszarze ochrony zdrowia, wi</w:t>
            </w:r>
            <w:r w:rsidRPr="0056747B">
              <w:rPr>
                <w:rFonts w:asciiTheme="minorHAnsi" w:hAnsiTheme="minorHAnsi" w:hint="eastAsia"/>
              </w:rPr>
              <w:t>ąż</w:t>
            </w:r>
            <w:r w:rsidRPr="0056747B">
              <w:rPr>
                <w:rFonts w:asciiTheme="minorHAnsi" w:hAnsiTheme="minorHAnsi"/>
              </w:rPr>
              <w:t>e si</w:t>
            </w:r>
            <w:r w:rsidRPr="0056747B">
              <w:rPr>
                <w:rFonts w:asciiTheme="minorHAnsi" w:hAnsiTheme="minorHAnsi" w:hint="eastAsia"/>
              </w:rPr>
              <w:t>ę</w:t>
            </w:r>
            <w:r w:rsidRPr="0056747B">
              <w:rPr>
                <w:rFonts w:asciiTheme="minorHAnsi" w:hAnsiTheme="minorHAnsi"/>
              </w:rPr>
              <w:t xml:space="preserve"> to z konieczno</w:t>
            </w:r>
            <w:r w:rsidRPr="0056747B">
              <w:rPr>
                <w:rFonts w:asciiTheme="minorHAnsi" w:hAnsiTheme="minorHAnsi" w:hint="eastAsia"/>
              </w:rPr>
              <w:t>ś</w:t>
            </w:r>
            <w:r w:rsidRPr="0056747B">
              <w:rPr>
                <w:rFonts w:asciiTheme="minorHAnsi" w:hAnsiTheme="minorHAnsi"/>
              </w:rPr>
              <w:t>ci</w:t>
            </w:r>
            <w:r w:rsidRPr="0056747B">
              <w:rPr>
                <w:rFonts w:asciiTheme="minorHAnsi" w:hAnsiTheme="minorHAnsi" w:hint="eastAsia"/>
              </w:rPr>
              <w:t>ą</w:t>
            </w:r>
            <w:r w:rsidRPr="0056747B">
              <w:rPr>
                <w:rFonts w:asciiTheme="minorHAnsi" w:hAnsiTheme="minorHAnsi"/>
              </w:rPr>
              <w:t xml:space="preserve"> zapewnienia </w:t>
            </w:r>
            <w:proofErr w:type="spellStart"/>
            <w:r w:rsidRPr="0056747B">
              <w:rPr>
                <w:rFonts w:asciiTheme="minorHAnsi" w:hAnsiTheme="minorHAnsi"/>
              </w:rPr>
              <w:t>ceberbezpiecze</w:t>
            </w:r>
            <w:r w:rsidRPr="0056747B">
              <w:rPr>
                <w:rFonts w:asciiTheme="minorHAnsi" w:hAnsiTheme="minorHAnsi" w:hint="eastAsia"/>
              </w:rPr>
              <w:t>ń</w:t>
            </w:r>
            <w:r w:rsidRPr="0056747B">
              <w:rPr>
                <w:rFonts w:asciiTheme="minorHAnsi" w:hAnsiTheme="minorHAnsi"/>
              </w:rPr>
              <w:t>stwa</w:t>
            </w:r>
            <w:proofErr w:type="spellEnd"/>
            <w:r w:rsidRPr="0056747B">
              <w:rPr>
                <w:rFonts w:asciiTheme="minorHAnsi" w:hAnsiTheme="minorHAnsi"/>
              </w:rPr>
              <w:t xml:space="preserve"> tych system</w:t>
            </w:r>
            <w:r w:rsidRPr="0056747B">
              <w:rPr>
                <w:rFonts w:asciiTheme="minorHAnsi" w:hAnsiTheme="minorHAnsi" w:hint="eastAsia"/>
              </w:rPr>
              <w:t>ó</w:t>
            </w:r>
            <w:r w:rsidRPr="0056747B">
              <w:rPr>
                <w:rFonts w:asciiTheme="minorHAnsi" w:hAnsiTheme="minorHAnsi"/>
              </w:rPr>
              <w:t>w na najwy</w:t>
            </w:r>
            <w:r w:rsidRPr="0056747B">
              <w:rPr>
                <w:rFonts w:asciiTheme="minorHAnsi" w:hAnsiTheme="minorHAnsi" w:hint="eastAsia"/>
              </w:rPr>
              <w:t>ż</w:t>
            </w:r>
            <w:r w:rsidRPr="0056747B">
              <w:rPr>
                <w:rFonts w:asciiTheme="minorHAnsi" w:hAnsiTheme="minorHAnsi"/>
              </w:rPr>
              <w:t>szym poziomie. W nawi</w:t>
            </w:r>
            <w:r w:rsidRPr="0056747B">
              <w:rPr>
                <w:rFonts w:asciiTheme="minorHAnsi" w:hAnsiTheme="minorHAnsi" w:hint="eastAsia"/>
              </w:rPr>
              <w:t>ą</w:t>
            </w:r>
            <w:r w:rsidRPr="0056747B">
              <w:rPr>
                <w:rFonts w:asciiTheme="minorHAnsi" w:hAnsiTheme="minorHAnsi"/>
              </w:rPr>
              <w:t>zaniu do powy</w:t>
            </w:r>
            <w:r w:rsidRPr="0056747B">
              <w:rPr>
                <w:rFonts w:asciiTheme="minorHAnsi" w:hAnsiTheme="minorHAnsi" w:hint="eastAsia"/>
              </w:rPr>
              <w:t>ż</w:t>
            </w:r>
            <w:r w:rsidRPr="0056747B">
              <w:rPr>
                <w:rFonts w:asciiTheme="minorHAnsi" w:hAnsiTheme="minorHAnsi"/>
              </w:rPr>
              <w:t>szego CeZ nie jest w stanie zapewni</w:t>
            </w:r>
            <w:r w:rsidRPr="0056747B">
              <w:rPr>
                <w:rFonts w:asciiTheme="minorHAnsi" w:hAnsiTheme="minorHAnsi" w:hint="eastAsia"/>
              </w:rPr>
              <w:t>ć</w:t>
            </w:r>
            <w:r w:rsidRPr="0056747B">
              <w:rPr>
                <w:rFonts w:asciiTheme="minorHAnsi" w:hAnsiTheme="minorHAnsi"/>
              </w:rPr>
              <w:t xml:space="preserve"> utrzymania ci</w:t>
            </w:r>
            <w:r w:rsidRPr="0056747B">
              <w:rPr>
                <w:rFonts w:asciiTheme="minorHAnsi" w:hAnsiTheme="minorHAnsi" w:hint="eastAsia"/>
              </w:rPr>
              <w:t>ą</w:t>
            </w:r>
            <w:r w:rsidRPr="0056747B">
              <w:rPr>
                <w:rFonts w:asciiTheme="minorHAnsi" w:hAnsiTheme="minorHAnsi"/>
              </w:rPr>
              <w:t>g</w:t>
            </w:r>
            <w:r w:rsidRPr="0056747B">
              <w:rPr>
                <w:rFonts w:asciiTheme="minorHAnsi" w:hAnsiTheme="minorHAnsi" w:hint="eastAsia"/>
              </w:rPr>
              <w:t>ł</w:t>
            </w:r>
            <w:r w:rsidRPr="0056747B">
              <w:rPr>
                <w:rFonts w:asciiTheme="minorHAnsi" w:hAnsiTheme="minorHAnsi"/>
              </w:rPr>
              <w:t>o</w:t>
            </w:r>
            <w:r w:rsidRPr="0056747B">
              <w:rPr>
                <w:rFonts w:asciiTheme="minorHAnsi" w:hAnsiTheme="minorHAnsi" w:hint="eastAsia"/>
              </w:rPr>
              <w:t>ś</w:t>
            </w:r>
            <w:r w:rsidRPr="0056747B">
              <w:rPr>
                <w:rFonts w:asciiTheme="minorHAnsi" w:hAnsiTheme="minorHAnsi"/>
              </w:rPr>
              <w:t>ci ich dzia</w:t>
            </w:r>
            <w:r w:rsidRPr="0056747B">
              <w:rPr>
                <w:rFonts w:asciiTheme="minorHAnsi" w:hAnsiTheme="minorHAnsi" w:hint="eastAsia"/>
              </w:rPr>
              <w:t>ł</w:t>
            </w:r>
            <w:r w:rsidRPr="0056747B">
              <w:rPr>
                <w:rFonts w:asciiTheme="minorHAnsi" w:hAnsiTheme="minorHAnsi"/>
              </w:rPr>
              <w:t>ania w ramach posiadanych etat</w:t>
            </w:r>
            <w:r w:rsidRPr="0056747B">
              <w:rPr>
                <w:rFonts w:asciiTheme="minorHAnsi" w:hAnsiTheme="minorHAnsi" w:hint="eastAsia"/>
              </w:rPr>
              <w:t>ó</w:t>
            </w:r>
            <w:r w:rsidRPr="0056747B">
              <w:rPr>
                <w:rFonts w:asciiTheme="minorHAnsi" w:hAnsiTheme="minorHAnsi"/>
              </w:rPr>
              <w:t xml:space="preserve">w.  </w:t>
            </w:r>
          </w:p>
          <w:p w14:paraId="62FFE206" w14:textId="39B49C9B" w:rsidR="00255308" w:rsidRPr="005450CD" w:rsidRDefault="63A4E5E3" w:rsidP="004E68BD">
            <w:pPr>
              <w:rPr>
                <w:rFonts w:asciiTheme="minorHAnsi" w:hAnsiTheme="minorHAnsi"/>
              </w:rPr>
            </w:pPr>
            <w:r w:rsidRPr="0056747B">
              <w:rPr>
                <w:rFonts w:asciiTheme="minorHAnsi" w:hAnsiTheme="minorHAnsi"/>
              </w:rPr>
              <w:t>Aktualna ilo</w:t>
            </w:r>
            <w:r w:rsidRPr="0056747B">
              <w:rPr>
                <w:rFonts w:asciiTheme="minorHAnsi" w:hAnsiTheme="minorHAnsi" w:hint="eastAsia"/>
              </w:rPr>
              <w:t>ść</w:t>
            </w:r>
            <w:r w:rsidRPr="0056747B">
              <w:rPr>
                <w:rFonts w:asciiTheme="minorHAnsi" w:hAnsiTheme="minorHAnsi"/>
              </w:rPr>
              <w:t xml:space="preserve"> wakat</w:t>
            </w:r>
            <w:r w:rsidRPr="0056747B">
              <w:rPr>
                <w:rFonts w:asciiTheme="minorHAnsi" w:hAnsiTheme="minorHAnsi" w:hint="eastAsia"/>
              </w:rPr>
              <w:t>ó</w:t>
            </w:r>
            <w:r w:rsidRPr="0056747B">
              <w:rPr>
                <w:rFonts w:asciiTheme="minorHAnsi" w:hAnsiTheme="minorHAnsi"/>
              </w:rPr>
              <w:t xml:space="preserve">w w CeZ wynosi 33 </w:t>
            </w:r>
            <w:r w:rsidR="5DDED23B" w:rsidRPr="004E68BD">
              <w:rPr>
                <w:rFonts w:asciiTheme="minorHAnsi" w:hAnsiTheme="minorHAnsi"/>
              </w:rPr>
              <w:t xml:space="preserve">oraz </w:t>
            </w:r>
            <w:r w:rsidRPr="0056747B">
              <w:rPr>
                <w:rFonts w:asciiTheme="minorHAnsi" w:hAnsiTheme="minorHAnsi"/>
              </w:rPr>
              <w:t>wynika z etat</w:t>
            </w:r>
            <w:r w:rsidRPr="0056747B">
              <w:rPr>
                <w:rFonts w:asciiTheme="minorHAnsi" w:hAnsiTheme="minorHAnsi" w:hint="eastAsia"/>
              </w:rPr>
              <w:t>ó</w:t>
            </w:r>
            <w:r w:rsidRPr="0056747B">
              <w:rPr>
                <w:rFonts w:asciiTheme="minorHAnsi" w:hAnsiTheme="minorHAnsi"/>
              </w:rPr>
              <w:t>w przyznanych z RC 75 i s</w:t>
            </w:r>
            <w:r w:rsidRPr="0056747B">
              <w:rPr>
                <w:rFonts w:asciiTheme="minorHAnsi" w:hAnsiTheme="minorHAnsi" w:hint="eastAsia"/>
              </w:rPr>
              <w:t>ą</w:t>
            </w:r>
            <w:r w:rsidRPr="0056747B">
              <w:rPr>
                <w:rFonts w:asciiTheme="minorHAnsi" w:hAnsiTheme="minorHAnsi"/>
              </w:rPr>
              <w:t xml:space="preserve"> w procesie rekrutacji.</w:t>
            </w:r>
          </w:p>
        </w:tc>
      </w:tr>
      <w:tr w:rsidR="00255308" w:rsidRPr="008F0136" w14:paraId="0792AE48" w14:textId="77777777" w:rsidTr="07E795FC">
        <w:trPr>
          <w:trHeight w:val="557"/>
        </w:trPr>
        <w:tc>
          <w:tcPr>
            <w:tcW w:w="704" w:type="dxa"/>
            <w:shd w:val="clear" w:color="auto" w:fill="FFFFFF" w:themeFill="background1"/>
          </w:tcPr>
          <w:p w14:paraId="37C2D656" w14:textId="664404CE" w:rsidR="00255308" w:rsidRPr="00787B7F" w:rsidRDefault="00255308"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48A56161" w14:textId="180FA13F" w:rsidR="00255308" w:rsidRPr="005450CD" w:rsidRDefault="00FC2E8F" w:rsidP="00BC70BF">
            <w:pPr>
              <w:jc w:val="center"/>
              <w:rPr>
                <w:rFonts w:asciiTheme="minorHAnsi" w:hAnsiTheme="minorHAnsi"/>
              </w:rPr>
            </w:pPr>
            <w:r w:rsidRPr="005450CD">
              <w:rPr>
                <w:rFonts w:asciiTheme="minorHAnsi" w:hAnsiTheme="minorHAnsi"/>
              </w:rPr>
              <w:t>OSR</w:t>
            </w:r>
          </w:p>
        </w:tc>
        <w:tc>
          <w:tcPr>
            <w:tcW w:w="2410" w:type="dxa"/>
            <w:shd w:val="clear" w:color="auto" w:fill="FFFFFF" w:themeFill="background1"/>
          </w:tcPr>
          <w:p w14:paraId="0B95B2AA" w14:textId="48AE9DCF" w:rsidR="00255308" w:rsidRPr="005450CD" w:rsidRDefault="00FC2E8F" w:rsidP="00BC70BF">
            <w:pPr>
              <w:jc w:val="center"/>
              <w:rPr>
                <w:rFonts w:asciiTheme="minorHAnsi" w:hAnsiTheme="minorHAnsi"/>
              </w:rPr>
            </w:pPr>
            <w:r w:rsidRPr="005450CD">
              <w:rPr>
                <w:rFonts w:asciiTheme="minorHAnsi" w:hAnsiTheme="minorHAnsi"/>
              </w:rPr>
              <w:t>Minister Finansów i Gospodarki</w:t>
            </w:r>
          </w:p>
        </w:tc>
        <w:tc>
          <w:tcPr>
            <w:tcW w:w="5096" w:type="dxa"/>
            <w:shd w:val="clear" w:color="auto" w:fill="FFFFFF" w:themeFill="background1"/>
          </w:tcPr>
          <w:p w14:paraId="08F3D0DE" w14:textId="0850D882" w:rsidR="00255308" w:rsidRPr="005450CD" w:rsidRDefault="004D150F" w:rsidP="00BC70BF">
            <w:pPr>
              <w:jc w:val="both"/>
              <w:rPr>
                <w:rFonts w:asciiTheme="minorHAnsi" w:hAnsiTheme="minorHAnsi"/>
              </w:rPr>
            </w:pPr>
            <w:r w:rsidRPr="005450CD">
              <w:rPr>
                <w:rFonts w:asciiTheme="minorHAnsi" w:hAnsiTheme="minorHAnsi"/>
              </w:rPr>
              <w:t>4. W ślad za przedmiotowym zapewnieniem należy wykreślić wskazane wartości w tabeli „Skutki w okresie 10 lat od wejścia w życie zmian” przenosząc je do części „Dodatkowe informacje” w pkt 6 OSR. Zauważenia wymaga, że finansując realizację proponowanych przepisów w ramach tzw. ustawy 7% PKB nie będzie ona dodatkowo wpływać na sektor finansów publicznych.</w:t>
            </w:r>
          </w:p>
        </w:tc>
        <w:tc>
          <w:tcPr>
            <w:tcW w:w="3930" w:type="dxa"/>
            <w:shd w:val="clear" w:color="auto" w:fill="FFFFFF" w:themeFill="background1"/>
          </w:tcPr>
          <w:p w14:paraId="0F740439" w14:textId="6BBAC15E" w:rsidR="00B830FF" w:rsidRPr="004E68BD" w:rsidRDefault="00B830FF" w:rsidP="6C853B75">
            <w:pPr>
              <w:jc w:val="center"/>
              <w:rPr>
                <w:rFonts w:asciiTheme="minorHAnsi" w:hAnsiTheme="minorHAnsi"/>
                <w:b/>
              </w:rPr>
            </w:pPr>
            <w:r w:rsidRPr="004E68BD">
              <w:rPr>
                <w:rFonts w:asciiTheme="minorHAnsi" w:hAnsiTheme="minorHAnsi"/>
                <w:b/>
              </w:rPr>
              <w:t>Uwaga nieuwzględniona</w:t>
            </w:r>
          </w:p>
          <w:p w14:paraId="0CA09577" w14:textId="6CE7F437" w:rsidR="00255308" w:rsidRPr="004E68BD" w:rsidRDefault="00B830FF" w:rsidP="21FE4837">
            <w:pPr>
              <w:rPr>
                <w:rFonts w:asciiTheme="minorHAnsi" w:hAnsiTheme="minorHAnsi"/>
                <w:b/>
                <w:i/>
              </w:rPr>
            </w:pPr>
            <w:r w:rsidRPr="004E68BD">
              <w:rPr>
                <w:rFonts w:asciiTheme="minorHAnsi" w:hAnsiTheme="minorHAnsi"/>
              </w:rPr>
              <w:t>Odnosząc się do uwagi, wyjaśniamy, że nie jest zasadne wykreślenie wartości z tabeli</w:t>
            </w:r>
            <w:r w:rsidR="009F4F55">
              <w:rPr>
                <w:rFonts w:asciiTheme="minorHAnsi" w:hAnsiTheme="minorHAnsi"/>
              </w:rPr>
              <w:t xml:space="preserve"> </w:t>
            </w:r>
            <w:r w:rsidRPr="004E68BD">
              <w:rPr>
                <w:rFonts w:asciiTheme="minorHAnsi" w:hAnsiTheme="minorHAnsi"/>
              </w:rPr>
              <w:t>„Skutki w okresie 10 lat od wejścia w życie zmian”, gdyż tabela ta służy wykazaniu</w:t>
            </w:r>
            <w:r w:rsidR="009F4F55">
              <w:rPr>
                <w:rFonts w:asciiTheme="minorHAnsi" w:hAnsiTheme="minorHAnsi"/>
              </w:rPr>
              <w:t xml:space="preserve"> </w:t>
            </w:r>
            <w:r w:rsidRPr="004E68BD">
              <w:rPr>
                <w:rFonts w:asciiTheme="minorHAnsi" w:hAnsiTheme="minorHAnsi"/>
              </w:rPr>
              <w:t>pełnych skutków finansowych regulacji dla sektora finansów publicznych,</w:t>
            </w:r>
            <w:r w:rsidR="009F4F55">
              <w:rPr>
                <w:rFonts w:asciiTheme="minorHAnsi" w:hAnsiTheme="minorHAnsi"/>
              </w:rPr>
              <w:t xml:space="preserve"> </w:t>
            </w:r>
            <w:r w:rsidRPr="004E68BD">
              <w:rPr>
                <w:rFonts w:asciiTheme="minorHAnsi" w:hAnsiTheme="minorHAnsi"/>
              </w:rPr>
              <w:t>niezależnie od mechanizmu finansowania. Odwołanie do mechanizmu</w:t>
            </w:r>
            <w:r w:rsidR="009F4F55">
              <w:rPr>
                <w:rFonts w:asciiTheme="minorHAnsi" w:hAnsiTheme="minorHAnsi"/>
              </w:rPr>
              <w:t xml:space="preserve"> </w:t>
            </w:r>
            <w:r w:rsidRPr="004E68BD">
              <w:rPr>
                <w:rFonts w:asciiTheme="minorHAnsi" w:hAnsiTheme="minorHAnsi"/>
              </w:rPr>
              <w:t xml:space="preserve">zapewniającego osiągnięcie poziomu 7% PKB na ochronę </w:t>
            </w:r>
            <w:r w:rsidRPr="004E68BD">
              <w:rPr>
                <w:rFonts w:asciiTheme="minorHAnsi" w:hAnsiTheme="minorHAnsi"/>
              </w:rPr>
              <w:lastRenderedPageBreak/>
              <w:t>zdrowia określa ramy</w:t>
            </w:r>
            <w:r w:rsidR="009F4F55">
              <w:rPr>
                <w:rFonts w:asciiTheme="minorHAnsi" w:hAnsiTheme="minorHAnsi"/>
              </w:rPr>
              <w:t xml:space="preserve"> </w:t>
            </w:r>
            <w:r w:rsidRPr="004E68BD">
              <w:rPr>
                <w:rFonts w:asciiTheme="minorHAnsi" w:hAnsiTheme="minorHAnsi"/>
              </w:rPr>
              <w:t>zabezpieczenia środków, jednak nie stanowi podstawy do odstąpienia od wykazania</w:t>
            </w:r>
            <w:r w:rsidR="009F4F55">
              <w:rPr>
                <w:rFonts w:asciiTheme="minorHAnsi" w:hAnsiTheme="minorHAnsi"/>
              </w:rPr>
              <w:t xml:space="preserve"> </w:t>
            </w:r>
            <w:r w:rsidRPr="004E68BD">
              <w:rPr>
                <w:rFonts w:asciiTheme="minorHAnsi" w:hAnsiTheme="minorHAnsi"/>
              </w:rPr>
              <w:t>skutków finansowych w OSR.</w:t>
            </w:r>
            <w:r w:rsidRPr="004E68BD" w:rsidDel="00B830FF">
              <w:rPr>
                <w:rFonts w:asciiTheme="minorHAnsi" w:hAnsiTheme="minorHAnsi"/>
              </w:rPr>
              <w:t xml:space="preserve"> </w:t>
            </w:r>
          </w:p>
        </w:tc>
      </w:tr>
      <w:tr w:rsidR="00255308" w:rsidRPr="008F0136" w14:paraId="47A630AE" w14:textId="77777777" w:rsidTr="07E795FC">
        <w:trPr>
          <w:trHeight w:val="557"/>
        </w:trPr>
        <w:tc>
          <w:tcPr>
            <w:tcW w:w="704" w:type="dxa"/>
            <w:shd w:val="clear" w:color="auto" w:fill="FFFFFF" w:themeFill="background1"/>
          </w:tcPr>
          <w:p w14:paraId="3C49DE3C" w14:textId="5A793AC3" w:rsidR="00255308" w:rsidRPr="00CD6146" w:rsidRDefault="00255308" w:rsidP="00787B7F">
            <w:pPr>
              <w:pStyle w:val="Akapitzlist"/>
              <w:numPr>
                <w:ilvl w:val="0"/>
                <w:numId w:val="7"/>
              </w:numPr>
              <w:spacing w:after="0" w:line="240" w:lineRule="auto"/>
              <w:ind w:left="284" w:hanging="284"/>
              <w:jc w:val="right"/>
              <w:rPr>
                <w:b/>
                <w:iCs/>
              </w:rPr>
            </w:pPr>
          </w:p>
        </w:tc>
        <w:tc>
          <w:tcPr>
            <w:tcW w:w="1843" w:type="dxa"/>
            <w:shd w:val="clear" w:color="auto" w:fill="FFFFFF" w:themeFill="background1"/>
          </w:tcPr>
          <w:p w14:paraId="78DF78C3" w14:textId="359AA792" w:rsidR="00255308" w:rsidRPr="005450CD" w:rsidRDefault="004D150F" w:rsidP="00BC70BF">
            <w:pPr>
              <w:jc w:val="center"/>
              <w:rPr>
                <w:rFonts w:asciiTheme="minorHAnsi" w:hAnsiTheme="minorHAnsi"/>
              </w:rPr>
            </w:pPr>
            <w:r w:rsidRPr="005450CD">
              <w:rPr>
                <w:rFonts w:asciiTheme="minorHAnsi" w:hAnsiTheme="minorHAnsi"/>
              </w:rPr>
              <w:t>OSR</w:t>
            </w:r>
          </w:p>
        </w:tc>
        <w:tc>
          <w:tcPr>
            <w:tcW w:w="2410" w:type="dxa"/>
            <w:shd w:val="clear" w:color="auto" w:fill="FFFFFF" w:themeFill="background1"/>
          </w:tcPr>
          <w:p w14:paraId="3028D04B" w14:textId="7A6E026D" w:rsidR="00255308" w:rsidRPr="005450CD" w:rsidRDefault="004D150F" w:rsidP="00BC70BF">
            <w:pPr>
              <w:jc w:val="center"/>
              <w:rPr>
                <w:rFonts w:asciiTheme="minorHAnsi" w:hAnsiTheme="minorHAnsi"/>
              </w:rPr>
            </w:pPr>
            <w:r w:rsidRPr="005450CD">
              <w:rPr>
                <w:rFonts w:asciiTheme="minorHAnsi" w:hAnsiTheme="minorHAnsi"/>
              </w:rPr>
              <w:t>Minister Finansów i Gospodarki</w:t>
            </w:r>
          </w:p>
        </w:tc>
        <w:tc>
          <w:tcPr>
            <w:tcW w:w="5096" w:type="dxa"/>
            <w:shd w:val="clear" w:color="auto" w:fill="FFFFFF" w:themeFill="background1"/>
          </w:tcPr>
          <w:p w14:paraId="28CBA60A" w14:textId="0FE02588" w:rsidR="00255308" w:rsidRPr="005450CD" w:rsidRDefault="008A6D3E" w:rsidP="00BC70BF">
            <w:pPr>
              <w:jc w:val="both"/>
              <w:rPr>
                <w:rFonts w:asciiTheme="minorHAnsi" w:hAnsiTheme="minorHAnsi"/>
              </w:rPr>
            </w:pPr>
            <w:r w:rsidRPr="005450CD">
              <w:rPr>
                <w:rFonts w:asciiTheme="minorHAnsi" w:hAnsiTheme="minorHAnsi"/>
              </w:rPr>
              <w:t xml:space="preserve">5. Minister właściwy do spraw finansów publicznych zwraca uwagę, że umowy na dofinansowanie zadań w ramach części grantowej KPO w ramach komponentu D należy zawierać do wysokości limitów, określonych dla inwestycji i reform nadzorowanych przez Ministra Zdrowia, pełniącego funkcję instytucji odpowiedzialnej za realizację inwestycji lub reformy (IOI/IOR). </w:t>
            </w:r>
          </w:p>
        </w:tc>
        <w:tc>
          <w:tcPr>
            <w:tcW w:w="3930" w:type="dxa"/>
            <w:shd w:val="clear" w:color="auto" w:fill="FFFFFF" w:themeFill="background1"/>
          </w:tcPr>
          <w:p w14:paraId="2A990DD9" w14:textId="45D2FE2F" w:rsidR="6DFF0999" w:rsidRDefault="6DFF0999" w:rsidP="04C862D1">
            <w:pPr>
              <w:jc w:val="center"/>
            </w:pPr>
            <w:r w:rsidRPr="04C862D1">
              <w:rPr>
                <w:rFonts w:asciiTheme="minorHAnsi" w:hAnsiTheme="minorHAnsi"/>
                <w:b/>
                <w:bCs/>
              </w:rPr>
              <w:t>Wyjaśnienie</w:t>
            </w:r>
          </w:p>
          <w:p w14:paraId="27AD8A7A" w14:textId="370971D1" w:rsidR="00255308" w:rsidRPr="00895250" w:rsidRDefault="00746706" w:rsidP="333FA987">
            <w:pPr>
              <w:jc w:val="center"/>
              <w:rPr>
                <w:rFonts w:asciiTheme="minorHAnsi" w:hAnsiTheme="minorHAnsi"/>
              </w:rPr>
            </w:pPr>
            <w:r w:rsidRPr="00746706">
              <w:rPr>
                <w:rFonts w:asciiTheme="minorHAnsi" w:hAnsiTheme="minorHAnsi"/>
                <w:bCs/>
                <w:iCs/>
              </w:rPr>
              <w:t>Centrum e-Zdrowia zawiera umowy do wysokości limitów. CeZ jako państwowa</w:t>
            </w:r>
            <w:r>
              <w:rPr>
                <w:rFonts w:asciiTheme="minorHAnsi" w:hAnsiTheme="minorHAnsi"/>
                <w:bCs/>
                <w:iCs/>
              </w:rPr>
              <w:t xml:space="preserve"> </w:t>
            </w:r>
            <w:r w:rsidRPr="00746706">
              <w:rPr>
                <w:rFonts w:asciiTheme="minorHAnsi" w:hAnsiTheme="minorHAnsi"/>
                <w:bCs/>
                <w:iCs/>
              </w:rPr>
              <w:t>jednostka budżetowa, zgodnie z art. 46 Ustawy o finansach publicznych jest</w:t>
            </w:r>
            <w:r>
              <w:rPr>
                <w:rFonts w:asciiTheme="minorHAnsi" w:hAnsiTheme="minorHAnsi"/>
                <w:bCs/>
                <w:iCs/>
              </w:rPr>
              <w:t xml:space="preserve"> </w:t>
            </w:r>
            <w:r w:rsidRPr="00746706">
              <w:rPr>
                <w:rFonts w:asciiTheme="minorHAnsi" w:hAnsiTheme="minorHAnsi"/>
                <w:bCs/>
                <w:iCs/>
              </w:rPr>
              <w:t>zobowiązane do zaciągania zobowiązań finansowych ściśle w granicach planu</w:t>
            </w:r>
            <w:r>
              <w:rPr>
                <w:rFonts w:asciiTheme="minorHAnsi" w:hAnsiTheme="minorHAnsi"/>
                <w:bCs/>
                <w:iCs/>
              </w:rPr>
              <w:t xml:space="preserve"> </w:t>
            </w:r>
            <w:r w:rsidRPr="00746706">
              <w:rPr>
                <w:rFonts w:asciiTheme="minorHAnsi" w:hAnsiTheme="minorHAnsi"/>
                <w:bCs/>
                <w:iCs/>
              </w:rPr>
              <w:t>finansowego i do wysokości limitu środków w nim określonych. Ta sama zasada</w:t>
            </w:r>
            <w:r>
              <w:rPr>
                <w:rFonts w:asciiTheme="minorHAnsi" w:hAnsiTheme="minorHAnsi"/>
                <w:bCs/>
                <w:iCs/>
              </w:rPr>
              <w:t xml:space="preserve"> </w:t>
            </w:r>
            <w:r w:rsidRPr="00746706">
              <w:rPr>
                <w:rFonts w:asciiTheme="minorHAnsi" w:hAnsiTheme="minorHAnsi"/>
                <w:bCs/>
                <w:iCs/>
              </w:rPr>
              <w:t>dotyczy zaciągania zobowiązań w ramach realizowanych porozumień o</w:t>
            </w:r>
            <w:r>
              <w:rPr>
                <w:rFonts w:asciiTheme="minorHAnsi" w:hAnsiTheme="minorHAnsi"/>
                <w:bCs/>
                <w:iCs/>
              </w:rPr>
              <w:t xml:space="preserve"> </w:t>
            </w:r>
            <w:r w:rsidRPr="00746706">
              <w:rPr>
                <w:rFonts w:asciiTheme="minorHAnsi" w:hAnsiTheme="minorHAnsi"/>
                <w:bCs/>
                <w:iCs/>
              </w:rPr>
              <w:t>dofinansowanie projektów.</w:t>
            </w:r>
            <w:r w:rsidRPr="00746706" w:rsidDel="00746706">
              <w:rPr>
                <w:rFonts w:asciiTheme="minorHAnsi" w:hAnsiTheme="minorHAnsi"/>
                <w:bCs/>
                <w:iCs/>
              </w:rPr>
              <w:t xml:space="preserve"> </w:t>
            </w:r>
          </w:p>
        </w:tc>
      </w:tr>
      <w:tr w:rsidR="00B04C5E" w:rsidRPr="008F0136" w14:paraId="1B6EF38C" w14:textId="77777777" w:rsidTr="07E795FC">
        <w:trPr>
          <w:trHeight w:val="557"/>
        </w:trPr>
        <w:tc>
          <w:tcPr>
            <w:tcW w:w="704" w:type="dxa"/>
            <w:shd w:val="clear" w:color="auto" w:fill="FFFFFF" w:themeFill="background1"/>
          </w:tcPr>
          <w:p w14:paraId="4B683A8B" w14:textId="77D02234" w:rsidR="00B04C5E" w:rsidRPr="00CD6146" w:rsidRDefault="00B04C5E" w:rsidP="00787B7F">
            <w:pPr>
              <w:pStyle w:val="Akapitzlist"/>
              <w:numPr>
                <w:ilvl w:val="0"/>
                <w:numId w:val="7"/>
              </w:numPr>
              <w:spacing w:after="0" w:line="240" w:lineRule="auto"/>
              <w:ind w:left="284" w:hanging="284"/>
              <w:jc w:val="right"/>
              <w:rPr>
                <w:b/>
                <w:iCs/>
              </w:rPr>
            </w:pPr>
          </w:p>
        </w:tc>
        <w:tc>
          <w:tcPr>
            <w:tcW w:w="1843" w:type="dxa"/>
            <w:shd w:val="clear" w:color="auto" w:fill="FFFFFF" w:themeFill="background1"/>
          </w:tcPr>
          <w:p w14:paraId="789AC221" w14:textId="3B1A42F6" w:rsidR="00B04C5E" w:rsidRPr="005450CD" w:rsidRDefault="00B04C5E" w:rsidP="00B04C5E">
            <w:pPr>
              <w:jc w:val="center"/>
              <w:rPr>
                <w:rFonts w:asciiTheme="minorHAnsi" w:hAnsiTheme="minorHAnsi"/>
              </w:rPr>
            </w:pPr>
            <w:r w:rsidRPr="005450CD">
              <w:rPr>
                <w:rFonts w:asciiTheme="minorHAnsi" w:hAnsiTheme="minorHAnsi"/>
              </w:rPr>
              <w:t>OSR</w:t>
            </w:r>
          </w:p>
        </w:tc>
        <w:tc>
          <w:tcPr>
            <w:tcW w:w="2410" w:type="dxa"/>
            <w:shd w:val="clear" w:color="auto" w:fill="FFFFFF" w:themeFill="background1"/>
          </w:tcPr>
          <w:p w14:paraId="641671CF" w14:textId="2F5E7AF9" w:rsidR="00B04C5E" w:rsidRPr="005450CD" w:rsidRDefault="00B04C5E" w:rsidP="00B04C5E">
            <w:pPr>
              <w:jc w:val="center"/>
              <w:rPr>
                <w:rFonts w:asciiTheme="minorHAnsi" w:hAnsiTheme="minorHAnsi"/>
              </w:rPr>
            </w:pPr>
            <w:r w:rsidRPr="005450CD">
              <w:rPr>
                <w:rFonts w:asciiTheme="minorHAnsi" w:hAnsiTheme="minorHAnsi"/>
              </w:rPr>
              <w:t>Koordynator Oceny Skutków Regulacji w Kancelarii Prezesa Rady Ministrów</w:t>
            </w:r>
          </w:p>
        </w:tc>
        <w:tc>
          <w:tcPr>
            <w:tcW w:w="5096" w:type="dxa"/>
            <w:shd w:val="clear" w:color="auto" w:fill="FFFFFF" w:themeFill="background1"/>
          </w:tcPr>
          <w:p w14:paraId="4C18FBEC" w14:textId="66D1608C" w:rsidR="00B04C5E" w:rsidRPr="005450CD" w:rsidRDefault="00B04C5E" w:rsidP="00B04C5E">
            <w:pPr>
              <w:jc w:val="both"/>
              <w:rPr>
                <w:rFonts w:asciiTheme="minorHAnsi" w:hAnsiTheme="minorHAnsi"/>
              </w:rPr>
            </w:pPr>
            <w:r w:rsidRPr="005450CD">
              <w:rPr>
                <w:rFonts w:asciiTheme="minorHAnsi" w:hAnsiTheme="minorHAnsi"/>
              </w:rPr>
              <w:t>1. W pkt 1 OSR należy określić problem stanowiący przesłankę do przedłużenia do dnia 28 lutego 2027 r. obowiązywania rozwiązania z art. 14b w ust. 1–3 ustawy z dnia 16 lipca 2020 r. o zmianie ustawy o zawodach lekarza i lekarza dentysty oraz niektórych innych ustaw (Dz. U. poz. 1291, z późn. zm.).</w:t>
            </w:r>
          </w:p>
        </w:tc>
        <w:tc>
          <w:tcPr>
            <w:tcW w:w="3930" w:type="dxa"/>
            <w:shd w:val="clear" w:color="auto" w:fill="FFFFFF" w:themeFill="background1"/>
          </w:tcPr>
          <w:p w14:paraId="725F8A20" w14:textId="00603685" w:rsidR="00AB5BB7" w:rsidRPr="009E1225" w:rsidRDefault="005C70E1" w:rsidP="00AB5BB7">
            <w:pPr>
              <w:jc w:val="center"/>
              <w:rPr>
                <w:rFonts w:asciiTheme="minorHAnsi" w:hAnsiTheme="minorHAnsi"/>
                <w:b/>
              </w:rPr>
            </w:pPr>
            <w:r>
              <w:rPr>
                <w:rFonts w:asciiTheme="minorHAnsi" w:hAnsiTheme="minorHAnsi"/>
                <w:b/>
              </w:rPr>
              <w:t>Wyjaśnienie</w:t>
            </w:r>
          </w:p>
          <w:p w14:paraId="758571E2" w14:textId="46DD3C5F" w:rsidR="00B04C5E" w:rsidRPr="00C717A6" w:rsidRDefault="000C05B8" w:rsidP="00B04C5E">
            <w:pPr>
              <w:jc w:val="center"/>
              <w:rPr>
                <w:rFonts w:asciiTheme="minorHAnsi" w:hAnsiTheme="minorHAnsi"/>
              </w:rPr>
            </w:pPr>
            <w:r w:rsidRPr="00C717A6">
              <w:rPr>
                <w:rFonts w:asciiTheme="minorHAnsi" w:hAnsiTheme="minorHAnsi"/>
              </w:rPr>
              <w:t>Na dziś</w:t>
            </w:r>
            <w:r w:rsidR="00C717A6" w:rsidRPr="00C717A6">
              <w:rPr>
                <w:rFonts w:asciiTheme="minorHAnsi" w:hAnsiTheme="minorHAnsi"/>
              </w:rPr>
              <w:t xml:space="preserve"> planuje się skrócenie stażu podyplomowego do 6 miesięcy, nie planuje się natomiast zupełnej likwidacji stażu. Obecnie procedowana jest nowelizacja ustawy o zawodach lekarza i lekarza dentysty, która przewiduje kompleksowe zmiany w stażu podyplomowym, w tym jego skrócenie i całkowitą rezygnację z regulacji przewidujących wprowadzenie do SMK rozwiązań związanych ze stażem podyplomowym. Po wejściu w życie nowelizacji ustawy o zawodach lekarza i lekarza dentysty dokumentowanie stażu poza SMK w formie papierowej karty stażu zostanie wprowadzona już na stałe, zatem proponowane przedłużenie terminu dokumentowania stażu podyplomowego poza SMK jest rozwiązaniem tymczasowym do czasu wejścia w życie nowelizacji </w:t>
            </w:r>
            <w:r w:rsidR="00C717A6" w:rsidRPr="00C717A6">
              <w:rPr>
                <w:rFonts w:asciiTheme="minorHAnsi" w:hAnsiTheme="minorHAnsi"/>
              </w:rPr>
              <w:lastRenderedPageBreak/>
              <w:t>ustawy o zawodach lekarza i lekarza dentysty (planowany termin wejścia w życie nowelizacji to III kwartał 2026 r.).</w:t>
            </w:r>
          </w:p>
        </w:tc>
      </w:tr>
      <w:tr w:rsidR="00B04C5E" w:rsidRPr="008F0136" w14:paraId="799C4902" w14:textId="77777777" w:rsidTr="07E795FC">
        <w:trPr>
          <w:trHeight w:val="557"/>
        </w:trPr>
        <w:tc>
          <w:tcPr>
            <w:tcW w:w="704" w:type="dxa"/>
            <w:shd w:val="clear" w:color="auto" w:fill="FFFFFF" w:themeFill="background1"/>
          </w:tcPr>
          <w:p w14:paraId="08EC7A2F" w14:textId="06BD1D28" w:rsidR="00B04C5E" w:rsidRPr="00CD6146" w:rsidRDefault="00B04C5E" w:rsidP="00787B7F">
            <w:pPr>
              <w:pStyle w:val="Akapitzlist"/>
              <w:numPr>
                <w:ilvl w:val="0"/>
                <w:numId w:val="7"/>
              </w:numPr>
              <w:spacing w:after="0" w:line="240" w:lineRule="auto"/>
              <w:ind w:left="284" w:hanging="284"/>
              <w:jc w:val="right"/>
              <w:rPr>
                <w:b/>
                <w:iCs/>
              </w:rPr>
            </w:pPr>
          </w:p>
        </w:tc>
        <w:tc>
          <w:tcPr>
            <w:tcW w:w="1843" w:type="dxa"/>
            <w:shd w:val="clear" w:color="auto" w:fill="FFFFFF" w:themeFill="background1"/>
          </w:tcPr>
          <w:p w14:paraId="73181724" w14:textId="526D86ED" w:rsidR="00B04C5E" w:rsidRPr="005450CD" w:rsidRDefault="00B04C5E" w:rsidP="00B04C5E">
            <w:pPr>
              <w:jc w:val="center"/>
              <w:rPr>
                <w:rFonts w:asciiTheme="minorHAnsi" w:hAnsiTheme="minorHAnsi"/>
              </w:rPr>
            </w:pPr>
            <w:r w:rsidRPr="005450CD">
              <w:rPr>
                <w:rFonts w:asciiTheme="minorHAnsi" w:hAnsiTheme="minorHAnsi"/>
              </w:rPr>
              <w:t>OSR</w:t>
            </w:r>
          </w:p>
        </w:tc>
        <w:tc>
          <w:tcPr>
            <w:tcW w:w="2410" w:type="dxa"/>
            <w:shd w:val="clear" w:color="auto" w:fill="FFFFFF" w:themeFill="background1"/>
          </w:tcPr>
          <w:p w14:paraId="7E3CB783" w14:textId="4EDE23D7" w:rsidR="00B04C5E" w:rsidRPr="005450CD" w:rsidRDefault="00B04C5E" w:rsidP="00B04C5E">
            <w:pPr>
              <w:jc w:val="center"/>
              <w:rPr>
                <w:rFonts w:asciiTheme="minorHAnsi" w:hAnsiTheme="minorHAnsi"/>
              </w:rPr>
            </w:pPr>
            <w:r w:rsidRPr="005450CD">
              <w:rPr>
                <w:rFonts w:asciiTheme="minorHAnsi" w:hAnsiTheme="minorHAnsi"/>
              </w:rPr>
              <w:t>Koordynator Oceny Skutków Regulacji w Kancelarii Prezesa Rady Ministrów</w:t>
            </w:r>
          </w:p>
        </w:tc>
        <w:tc>
          <w:tcPr>
            <w:tcW w:w="5096" w:type="dxa"/>
            <w:shd w:val="clear" w:color="auto" w:fill="FFFFFF" w:themeFill="background1"/>
          </w:tcPr>
          <w:p w14:paraId="74733153" w14:textId="0667C6C6" w:rsidR="00B04C5E" w:rsidRPr="005450CD" w:rsidRDefault="00B04C5E" w:rsidP="00B04C5E">
            <w:pPr>
              <w:jc w:val="both"/>
              <w:rPr>
                <w:rFonts w:asciiTheme="minorHAnsi" w:hAnsiTheme="minorHAnsi"/>
              </w:rPr>
            </w:pPr>
            <w:r w:rsidRPr="005450CD">
              <w:rPr>
                <w:rFonts w:asciiTheme="minorHAnsi" w:hAnsiTheme="minorHAnsi"/>
              </w:rPr>
              <w:t>2. W pkt 2 OSR należy uzasadnić proponowane terminy przedłużenia:</w:t>
            </w:r>
          </w:p>
          <w:p w14:paraId="023831D2" w14:textId="7C7AA320" w:rsidR="00B04C5E" w:rsidRPr="005450CD" w:rsidRDefault="00B04C5E" w:rsidP="00B04C5E">
            <w:pPr>
              <w:jc w:val="both"/>
              <w:rPr>
                <w:rFonts w:asciiTheme="minorHAnsi" w:hAnsiTheme="minorHAnsi"/>
              </w:rPr>
            </w:pPr>
            <w:r w:rsidRPr="005450CD">
              <w:rPr>
                <w:rFonts w:asciiTheme="minorHAnsi" w:hAnsiTheme="minorHAnsi"/>
              </w:rPr>
              <w:t>a.</w:t>
            </w:r>
            <w:r w:rsidRPr="005450CD">
              <w:rPr>
                <w:rFonts w:asciiTheme="minorHAnsi" w:hAnsiTheme="minorHAnsi"/>
              </w:rPr>
              <w:tab/>
              <w:t>aktualnego okresu kwalifikacji świadczeniodawców do systemu podstawowego szpitalnego zabezpieczenia świadczeń opieki zdrowotnej o 2 lata;</w:t>
            </w:r>
          </w:p>
          <w:p w14:paraId="7A590B1B" w14:textId="40DBF1B9" w:rsidR="00B04C5E" w:rsidRPr="005450CD" w:rsidRDefault="00B04C5E" w:rsidP="00B04C5E">
            <w:pPr>
              <w:jc w:val="both"/>
              <w:rPr>
                <w:rFonts w:asciiTheme="minorHAnsi" w:hAnsiTheme="minorHAnsi"/>
              </w:rPr>
            </w:pPr>
            <w:r w:rsidRPr="005450CD">
              <w:rPr>
                <w:rFonts w:asciiTheme="minorHAnsi" w:hAnsiTheme="minorHAnsi"/>
              </w:rPr>
              <w:t>b.</w:t>
            </w:r>
            <w:r w:rsidRPr="005450CD">
              <w:rPr>
                <w:rFonts w:asciiTheme="minorHAnsi" w:hAnsiTheme="minorHAnsi"/>
              </w:rPr>
              <w:tab/>
              <w:t>obowiązywania rozwiązania z art. 14b w ust. 1–3 ustawy z dnia 16 lipca 2020 r. o zmianie ustawy o zawodach lekarza i lekarza dentysty oraz niektórych innych ustaw (Dz. U. poz. 1291, z późn. zm.).</w:t>
            </w:r>
          </w:p>
        </w:tc>
        <w:tc>
          <w:tcPr>
            <w:tcW w:w="3930" w:type="dxa"/>
            <w:shd w:val="clear" w:color="auto" w:fill="FFFFFF" w:themeFill="background1"/>
          </w:tcPr>
          <w:p w14:paraId="59412436" w14:textId="10409CCD" w:rsidR="00B04C5E" w:rsidRPr="00E20611" w:rsidRDefault="00C57500" w:rsidP="00B04C5E">
            <w:pPr>
              <w:jc w:val="center"/>
              <w:rPr>
                <w:rFonts w:asciiTheme="minorHAnsi" w:hAnsiTheme="minorHAnsi"/>
                <w:b/>
                <w:i/>
                <w:highlight w:val="red"/>
              </w:rPr>
            </w:pPr>
            <w:r w:rsidRPr="00E20611">
              <w:rPr>
                <w:rFonts w:asciiTheme="minorHAnsi" w:hAnsiTheme="minorHAnsi"/>
                <w:b/>
                <w:bCs/>
              </w:rPr>
              <w:t>a</w:t>
            </w:r>
            <w:r w:rsidRPr="00DF53A5">
              <w:rPr>
                <w:rFonts w:asciiTheme="minorHAnsi" w:hAnsiTheme="minorHAnsi"/>
                <w:b/>
                <w:bCs/>
              </w:rPr>
              <w:t xml:space="preserve">) </w:t>
            </w:r>
            <w:r w:rsidR="00E20611" w:rsidRPr="004724B0">
              <w:rPr>
                <w:rFonts w:asciiTheme="minorHAnsi" w:hAnsiTheme="minorHAnsi"/>
                <w:b/>
              </w:rPr>
              <w:t>Uwaga uwzględniona</w:t>
            </w:r>
          </w:p>
          <w:p w14:paraId="7E464F13" w14:textId="77777777" w:rsidR="00064E99" w:rsidRPr="00E20611" w:rsidRDefault="00064E99" w:rsidP="00C57500">
            <w:pPr>
              <w:jc w:val="center"/>
              <w:rPr>
                <w:rFonts w:asciiTheme="minorHAnsi" w:hAnsiTheme="minorHAnsi"/>
                <w:b/>
                <w:bCs/>
              </w:rPr>
            </w:pPr>
          </w:p>
          <w:p w14:paraId="7D239C93" w14:textId="77777777" w:rsidR="00C57500" w:rsidRPr="00E20611" w:rsidRDefault="004262D7" w:rsidP="00B04C5E">
            <w:pPr>
              <w:jc w:val="center"/>
              <w:rPr>
                <w:rFonts w:asciiTheme="minorHAnsi" w:hAnsiTheme="minorHAnsi"/>
              </w:rPr>
            </w:pPr>
            <w:r w:rsidRPr="00E20611">
              <w:rPr>
                <w:rFonts w:asciiTheme="minorHAnsi" w:hAnsiTheme="minorHAnsi"/>
                <w:b/>
                <w:bCs/>
              </w:rPr>
              <w:t>b)</w:t>
            </w:r>
            <w:r w:rsidRPr="00E20611">
              <w:rPr>
                <w:rFonts w:asciiTheme="minorHAnsi" w:hAnsiTheme="minorHAnsi"/>
              </w:rPr>
              <w:t xml:space="preserve"> </w:t>
            </w:r>
            <w:r w:rsidR="00C57500" w:rsidRPr="00E20611">
              <w:rPr>
                <w:rFonts w:asciiTheme="minorHAnsi" w:hAnsiTheme="minorHAnsi"/>
                <w:b/>
                <w:bCs/>
              </w:rPr>
              <w:t>Wyjaśnienie</w:t>
            </w:r>
          </w:p>
          <w:p w14:paraId="450C0804" w14:textId="5A5800CD" w:rsidR="00B04C5E" w:rsidRPr="00E20611" w:rsidRDefault="004262D7" w:rsidP="00B04C5E">
            <w:pPr>
              <w:jc w:val="center"/>
              <w:rPr>
                <w:rFonts w:asciiTheme="minorHAnsi" w:hAnsiTheme="minorHAnsi"/>
              </w:rPr>
            </w:pPr>
            <w:r w:rsidRPr="00E20611">
              <w:rPr>
                <w:rFonts w:asciiTheme="minorHAnsi" w:hAnsiTheme="minorHAnsi"/>
              </w:rPr>
              <w:t>Na dziś planuje się skrócenie stażu podyplomowego do 6 miesięcy, nie planuje się natomiast zupełnej likwidacji stażu. Obecnie procedowana jest nowelizacja ustawy o zawodach lekarza i lekarza dentysty, która przewiduje kompleksowe zmiany w stażu podyplomowym, w tym jego skrócenie i całkowitą rezygnację z regulacji przewidujących wprowadzenie do SMK rozwiązań związanych ze stażem podyplomowym. Po wejściu w życie nowelizacji ustawy o zawodach lekarza i lekarza dentysty dokumentowanie stażu poza SMK w formie papierowej karty stażu zostanie wprowadzona już na stałe, zatem proponowane przedłużenie terminu dokumentowania stażu podyplomowego poza SMK jest rozwiązaniem tymczasowym do czasu wejścia w życie nowelizacji ustawy o zawodach lekarza i lekarza dentysty (planowany termin wejścia w życie nowelizacji to III kwartał 2026 r.).</w:t>
            </w:r>
          </w:p>
        </w:tc>
      </w:tr>
      <w:tr w:rsidR="00B04C5E" w:rsidRPr="008F0136" w14:paraId="5FC1A6D0" w14:textId="77777777" w:rsidTr="07E795FC">
        <w:trPr>
          <w:trHeight w:val="557"/>
        </w:trPr>
        <w:tc>
          <w:tcPr>
            <w:tcW w:w="704" w:type="dxa"/>
            <w:shd w:val="clear" w:color="auto" w:fill="FFFFFF" w:themeFill="background1"/>
          </w:tcPr>
          <w:p w14:paraId="09087BA5" w14:textId="6DB1181F" w:rsidR="00B04C5E" w:rsidRPr="00CD6146" w:rsidRDefault="00B04C5E" w:rsidP="00787B7F">
            <w:pPr>
              <w:pStyle w:val="Akapitzlist"/>
              <w:numPr>
                <w:ilvl w:val="0"/>
                <w:numId w:val="7"/>
              </w:numPr>
              <w:spacing w:after="0" w:line="240" w:lineRule="auto"/>
              <w:ind w:left="284" w:hanging="284"/>
              <w:jc w:val="right"/>
              <w:rPr>
                <w:b/>
                <w:iCs/>
              </w:rPr>
            </w:pPr>
          </w:p>
        </w:tc>
        <w:tc>
          <w:tcPr>
            <w:tcW w:w="1843" w:type="dxa"/>
            <w:shd w:val="clear" w:color="auto" w:fill="FFFFFF" w:themeFill="background1"/>
          </w:tcPr>
          <w:p w14:paraId="257C0F28" w14:textId="3B11CA12" w:rsidR="00B04C5E" w:rsidRPr="005450CD" w:rsidRDefault="00B04C5E" w:rsidP="00B04C5E">
            <w:pPr>
              <w:jc w:val="center"/>
              <w:rPr>
                <w:rFonts w:asciiTheme="minorHAnsi" w:hAnsiTheme="minorHAnsi"/>
              </w:rPr>
            </w:pPr>
            <w:r w:rsidRPr="005450CD">
              <w:rPr>
                <w:rFonts w:asciiTheme="minorHAnsi" w:hAnsiTheme="minorHAnsi"/>
              </w:rPr>
              <w:t>OSR</w:t>
            </w:r>
          </w:p>
        </w:tc>
        <w:tc>
          <w:tcPr>
            <w:tcW w:w="2410" w:type="dxa"/>
            <w:shd w:val="clear" w:color="auto" w:fill="FFFFFF" w:themeFill="background1"/>
          </w:tcPr>
          <w:p w14:paraId="235E3D70" w14:textId="3481DBA6" w:rsidR="00B04C5E" w:rsidRPr="005450CD" w:rsidRDefault="00B04C5E" w:rsidP="00B04C5E">
            <w:pPr>
              <w:jc w:val="center"/>
              <w:rPr>
                <w:rFonts w:asciiTheme="minorHAnsi" w:hAnsiTheme="minorHAnsi"/>
              </w:rPr>
            </w:pPr>
            <w:r w:rsidRPr="005450CD">
              <w:rPr>
                <w:rFonts w:asciiTheme="minorHAnsi" w:hAnsiTheme="minorHAnsi"/>
              </w:rPr>
              <w:t>Koordynator Oceny Skutków Regulacji w Kancelarii Prezesa Rady Ministrów</w:t>
            </w:r>
          </w:p>
        </w:tc>
        <w:tc>
          <w:tcPr>
            <w:tcW w:w="5096" w:type="dxa"/>
            <w:shd w:val="clear" w:color="auto" w:fill="FFFFFF" w:themeFill="background1"/>
          </w:tcPr>
          <w:p w14:paraId="7167A53C" w14:textId="22107C93" w:rsidR="00B04C5E" w:rsidRPr="005450CD" w:rsidRDefault="00B04C5E" w:rsidP="00B04C5E">
            <w:pPr>
              <w:jc w:val="both"/>
              <w:rPr>
                <w:rFonts w:asciiTheme="minorHAnsi" w:hAnsiTheme="minorHAnsi"/>
              </w:rPr>
            </w:pPr>
            <w:r w:rsidRPr="005450CD">
              <w:rPr>
                <w:rFonts w:asciiTheme="minorHAnsi" w:hAnsiTheme="minorHAnsi"/>
              </w:rPr>
              <w:t>3. W tabeli w pkt 4 OSR należy uwzględnić wpływ projektowanych rozwiązań na personel medyczny.</w:t>
            </w:r>
          </w:p>
        </w:tc>
        <w:tc>
          <w:tcPr>
            <w:tcW w:w="3930" w:type="dxa"/>
            <w:shd w:val="clear" w:color="auto" w:fill="FFFFFF" w:themeFill="background1"/>
          </w:tcPr>
          <w:p w14:paraId="5CF0CBC9" w14:textId="75A03D35" w:rsidR="00B04C5E" w:rsidRPr="004E68BD" w:rsidRDefault="366ED113" w:rsidP="0AD84FEE">
            <w:pPr>
              <w:jc w:val="center"/>
              <w:rPr>
                <w:rFonts w:asciiTheme="minorHAnsi" w:hAnsiTheme="minorHAnsi"/>
                <w:b/>
              </w:rPr>
            </w:pPr>
            <w:r w:rsidRPr="004724B0">
              <w:rPr>
                <w:rFonts w:asciiTheme="minorHAnsi" w:hAnsiTheme="minorHAnsi"/>
                <w:b/>
              </w:rPr>
              <w:t>Uwaga uwzględniona</w:t>
            </w:r>
          </w:p>
          <w:p w14:paraId="303AEDCD" w14:textId="1C150EEB" w:rsidR="00B04C5E" w:rsidRPr="005450CD" w:rsidRDefault="00B04C5E" w:rsidP="00B04C5E">
            <w:pPr>
              <w:jc w:val="center"/>
              <w:rPr>
                <w:rFonts w:asciiTheme="minorHAnsi" w:hAnsiTheme="minorHAnsi"/>
                <w:b/>
                <w:i/>
              </w:rPr>
            </w:pPr>
          </w:p>
        </w:tc>
      </w:tr>
      <w:tr w:rsidR="00B04C5E" w:rsidRPr="008F0136" w14:paraId="552C76E0" w14:textId="77777777" w:rsidTr="07E795FC">
        <w:trPr>
          <w:trHeight w:val="557"/>
        </w:trPr>
        <w:tc>
          <w:tcPr>
            <w:tcW w:w="704" w:type="dxa"/>
            <w:shd w:val="clear" w:color="auto" w:fill="FFFFFF" w:themeFill="background1"/>
          </w:tcPr>
          <w:p w14:paraId="48A0B9CA" w14:textId="3DF73C7F" w:rsidR="00B04C5E" w:rsidRPr="00CD6146" w:rsidRDefault="00B04C5E" w:rsidP="00787B7F">
            <w:pPr>
              <w:pStyle w:val="Akapitzlist"/>
              <w:numPr>
                <w:ilvl w:val="0"/>
                <w:numId w:val="7"/>
              </w:numPr>
              <w:spacing w:after="0" w:line="240" w:lineRule="auto"/>
              <w:ind w:left="284" w:hanging="284"/>
              <w:jc w:val="right"/>
              <w:rPr>
                <w:b/>
                <w:iCs/>
              </w:rPr>
            </w:pPr>
          </w:p>
        </w:tc>
        <w:tc>
          <w:tcPr>
            <w:tcW w:w="1843" w:type="dxa"/>
            <w:shd w:val="clear" w:color="auto" w:fill="FFFFFF" w:themeFill="background1"/>
          </w:tcPr>
          <w:p w14:paraId="59046395" w14:textId="74D4313D" w:rsidR="00B04C5E" w:rsidRPr="005450CD" w:rsidRDefault="00B04C5E" w:rsidP="00B04C5E">
            <w:pPr>
              <w:jc w:val="center"/>
              <w:rPr>
                <w:rFonts w:asciiTheme="minorHAnsi" w:hAnsiTheme="minorHAnsi"/>
              </w:rPr>
            </w:pPr>
            <w:r w:rsidRPr="005450CD">
              <w:rPr>
                <w:rFonts w:asciiTheme="minorHAnsi" w:hAnsiTheme="minorHAnsi"/>
              </w:rPr>
              <w:t>OSR</w:t>
            </w:r>
          </w:p>
        </w:tc>
        <w:tc>
          <w:tcPr>
            <w:tcW w:w="2410" w:type="dxa"/>
            <w:shd w:val="clear" w:color="auto" w:fill="FFFFFF" w:themeFill="background1"/>
          </w:tcPr>
          <w:p w14:paraId="186D25DF" w14:textId="0B71EB5F" w:rsidR="00B04C5E" w:rsidRPr="005450CD" w:rsidRDefault="00B04C5E" w:rsidP="00B04C5E">
            <w:pPr>
              <w:jc w:val="center"/>
              <w:rPr>
                <w:rFonts w:asciiTheme="minorHAnsi" w:hAnsiTheme="minorHAnsi"/>
              </w:rPr>
            </w:pPr>
            <w:r w:rsidRPr="005450CD">
              <w:rPr>
                <w:rFonts w:asciiTheme="minorHAnsi" w:hAnsiTheme="minorHAnsi"/>
              </w:rPr>
              <w:t>Koordynator Oceny Skutków Regulacji w Kancelarii Prezesa Rady Ministrów</w:t>
            </w:r>
          </w:p>
        </w:tc>
        <w:tc>
          <w:tcPr>
            <w:tcW w:w="5096" w:type="dxa"/>
            <w:shd w:val="clear" w:color="auto" w:fill="FFFFFF" w:themeFill="background1"/>
          </w:tcPr>
          <w:p w14:paraId="6251FAF6" w14:textId="3DF45573" w:rsidR="00B04C5E" w:rsidRPr="005450CD" w:rsidRDefault="00B04C5E" w:rsidP="00B04C5E">
            <w:pPr>
              <w:jc w:val="both"/>
              <w:rPr>
                <w:rFonts w:asciiTheme="minorHAnsi" w:hAnsiTheme="minorHAnsi"/>
              </w:rPr>
            </w:pPr>
            <w:r w:rsidRPr="005450CD">
              <w:rPr>
                <w:rFonts w:asciiTheme="minorHAnsi" w:hAnsiTheme="minorHAnsi"/>
              </w:rPr>
              <w:t>4. W pkt 6 OSR:</w:t>
            </w:r>
          </w:p>
          <w:p w14:paraId="7E1595CA" w14:textId="5E7760B1" w:rsidR="00B04C5E" w:rsidRPr="005450CD" w:rsidRDefault="00B04C5E" w:rsidP="00B04C5E">
            <w:pPr>
              <w:jc w:val="both"/>
              <w:rPr>
                <w:rFonts w:asciiTheme="minorHAnsi" w:hAnsiTheme="minorHAnsi"/>
              </w:rPr>
            </w:pPr>
            <w:r w:rsidRPr="005450CD">
              <w:rPr>
                <w:rFonts w:asciiTheme="minorHAnsi" w:hAnsiTheme="minorHAnsi"/>
              </w:rPr>
              <w:t xml:space="preserve">a. W sekcji </w:t>
            </w:r>
            <w:r w:rsidRPr="005450CD">
              <w:rPr>
                <w:rFonts w:asciiTheme="minorHAnsi" w:hAnsiTheme="minorHAnsi"/>
                <w:i/>
              </w:rPr>
              <w:t>Dodatkowe informacje</w:t>
            </w:r>
            <w:r w:rsidRPr="005450CD">
              <w:rPr>
                <w:rFonts w:asciiTheme="minorHAnsi" w:hAnsiTheme="minorHAnsi"/>
              </w:rPr>
              <w:t>:</w:t>
            </w:r>
          </w:p>
          <w:p w14:paraId="1D207234" w14:textId="075DA95D" w:rsidR="00B04C5E" w:rsidRPr="005450CD" w:rsidRDefault="00B04C5E" w:rsidP="00B04C5E">
            <w:pPr>
              <w:jc w:val="both"/>
              <w:rPr>
                <w:rFonts w:asciiTheme="minorHAnsi" w:hAnsiTheme="minorHAnsi"/>
              </w:rPr>
            </w:pPr>
            <w:r w:rsidRPr="005450CD">
              <w:rPr>
                <w:rFonts w:asciiTheme="minorHAnsi" w:hAnsiTheme="minorHAnsi"/>
              </w:rPr>
              <w:tab/>
              <w:t xml:space="preserve">i. należy w jednoznaczny sposób omówić założenia i sposób wyliczenia danych prezentowanych w </w:t>
            </w:r>
            <w:r w:rsidRPr="005450CD">
              <w:rPr>
                <w:rFonts w:asciiTheme="minorHAnsi" w:hAnsiTheme="minorHAnsi"/>
              </w:rPr>
              <w:lastRenderedPageBreak/>
              <w:t>tabeli oraz wyjaśnić rozbieżności między tabelą a załącznikiem w zakresie dochodów i wydatków (sumaryczne wpływy podatkowe i składkowe zgodnie z załącznikiem to 47,3 mln zł, a całkowite wydatki z budżetu to 1091,8 mln zł).</w:t>
            </w:r>
          </w:p>
          <w:p w14:paraId="00C9E646" w14:textId="6EBE4084" w:rsidR="00B04C5E" w:rsidRPr="005450CD" w:rsidRDefault="00B04C5E" w:rsidP="00B04C5E">
            <w:pPr>
              <w:jc w:val="both"/>
              <w:rPr>
                <w:rFonts w:asciiTheme="minorHAnsi" w:hAnsiTheme="minorHAnsi"/>
              </w:rPr>
            </w:pPr>
            <w:r w:rsidRPr="005450CD">
              <w:rPr>
                <w:rFonts w:asciiTheme="minorHAnsi" w:hAnsiTheme="minorHAnsi"/>
              </w:rPr>
              <w:tab/>
              <w:t>ii. należy zaprezentować zakładaną wysokość wydatków dla każdego z planowanych ośmiu zadań ogółem i w podziel na środki z budżetu państwa i KPO.</w:t>
            </w:r>
          </w:p>
          <w:p w14:paraId="2E528E37" w14:textId="2F819E65" w:rsidR="00B04C5E" w:rsidRPr="005450CD" w:rsidRDefault="00B04C5E" w:rsidP="00B04C5E">
            <w:pPr>
              <w:jc w:val="both"/>
              <w:rPr>
                <w:rFonts w:asciiTheme="minorHAnsi" w:hAnsiTheme="minorHAnsi"/>
              </w:rPr>
            </w:pPr>
            <w:r w:rsidRPr="005450CD">
              <w:rPr>
                <w:rFonts w:asciiTheme="minorHAnsi" w:hAnsiTheme="minorHAnsi"/>
              </w:rPr>
              <w:t xml:space="preserve">b. W sekcji </w:t>
            </w:r>
            <w:r w:rsidRPr="005450CD">
              <w:rPr>
                <w:rFonts w:asciiTheme="minorHAnsi" w:hAnsiTheme="minorHAnsi"/>
                <w:i/>
              </w:rPr>
              <w:t>Źródła finansowania</w:t>
            </w:r>
            <w:r w:rsidRPr="005450CD">
              <w:rPr>
                <w:rFonts w:asciiTheme="minorHAnsi" w:hAnsiTheme="minorHAnsi"/>
              </w:rPr>
              <w:t xml:space="preserve"> należy wskazać z jakich konkretnie części i rezerw budżetowych będą finansowane wydatki ponoszone w ramach przewidzianych w ustawie zadań.</w:t>
            </w:r>
          </w:p>
        </w:tc>
        <w:tc>
          <w:tcPr>
            <w:tcW w:w="3930" w:type="dxa"/>
            <w:shd w:val="clear" w:color="auto" w:fill="FFFFFF" w:themeFill="background1"/>
          </w:tcPr>
          <w:p w14:paraId="15038265" w14:textId="04F7CB1D" w:rsidR="00D97F45" w:rsidRPr="004E68BD" w:rsidRDefault="00D97F45" w:rsidP="00B04C5E">
            <w:pPr>
              <w:jc w:val="center"/>
              <w:rPr>
                <w:rFonts w:asciiTheme="minorHAnsi" w:hAnsiTheme="minorHAnsi"/>
                <w:b/>
                <w:iCs/>
              </w:rPr>
            </w:pPr>
            <w:r w:rsidRPr="004E68BD">
              <w:rPr>
                <w:rFonts w:asciiTheme="minorHAnsi" w:hAnsiTheme="minorHAnsi"/>
                <w:b/>
                <w:iCs/>
              </w:rPr>
              <w:lastRenderedPageBreak/>
              <w:t>Uwaga uwzględniona</w:t>
            </w:r>
          </w:p>
          <w:p w14:paraId="2B5EB8A7" w14:textId="77777777" w:rsidR="00D97F45" w:rsidRDefault="00D97F45" w:rsidP="00B04C5E">
            <w:pPr>
              <w:jc w:val="center"/>
              <w:rPr>
                <w:rFonts w:asciiTheme="minorHAnsi" w:hAnsiTheme="minorHAnsi"/>
                <w:b/>
                <w:i/>
              </w:rPr>
            </w:pPr>
          </w:p>
          <w:p w14:paraId="3026A248" w14:textId="10DE2F31" w:rsidR="00B04C5E" w:rsidRPr="005450CD" w:rsidRDefault="00B04C5E" w:rsidP="00B04C5E">
            <w:pPr>
              <w:jc w:val="center"/>
              <w:rPr>
                <w:rFonts w:asciiTheme="minorHAnsi" w:hAnsiTheme="minorHAnsi"/>
                <w:b/>
                <w:i/>
              </w:rPr>
            </w:pPr>
          </w:p>
        </w:tc>
      </w:tr>
      <w:tr w:rsidR="00B04C5E" w:rsidRPr="008F0136" w14:paraId="31EC8B7F" w14:textId="77777777" w:rsidTr="07E795FC">
        <w:trPr>
          <w:trHeight w:val="557"/>
        </w:trPr>
        <w:tc>
          <w:tcPr>
            <w:tcW w:w="704" w:type="dxa"/>
            <w:shd w:val="clear" w:color="auto" w:fill="FFFFFF" w:themeFill="background1"/>
          </w:tcPr>
          <w:p w14:paraId="51443104" w14:textId="50D8A8E1" w:rsidR="00B04C5E" w:rsidRPr="00CD6146" w:rsidRDefault="00B04C5E" w:rsidP="00787B7F">
            <w:pPr>
              <w:pStyle w:val="Akapitzlist"/>
              <w:numPr>
                <w:ilvl w:val="0"/>
                <w:numId w:val="7"/>
              </w:numPr>
              <w:spacing w:after="0" w:line="240" w:lineRule="auto"/>
              <w:ind w:left="284" w:hanging="284"/>
              <w:jc w:val="right"/>
              <w:rPr>
                <w:b/>
                <w:iCs/>
              </w:rPr>
            </w:pPr>
          </w:p>
        </w:tc>
        <w:tc>
          <w:tcPr>
            <w:tcW w:w="1843" w:type="dxa"/>
            <w:shd w:val="clear" w:color="auto" w:fill="FFFFFF" w:themeFill="background1"/>
          </w:tcPr>
          <w:p w14:paraId="401945B0" w14:textId="48199594" w:rsidR="00B04C5E" w:rsidRPr="005450CD" w:rsidRDefault="00B04C5E" w:rsidP="00B04C5E">
            <w:pPr>
              <w:jc w:val="center"/>
              <w:rPr>
                <w:rFonts w:asciiTheme="minorHAnsi" w:hAnsiTheme="minorHAnsi"/>
              </w:rPr>
            </w:pPr>
            <w:r w:rsidRPr="005450CD">
              <w:rPr>
                <w:rFonts w:asciiTheme="minorHAnsi" w:hAnsiTheme="minorHAnsi"/>
              </w:rPr>
              <w:t>OSR</w:t>
            </w:r>
          </w:p>
        </w:tc>
        <w:tc>
          <w:tcPr>
            <w:tcW w:w="2410" w:type="dxa"/>
            <w:shd w:val="clear" w:color="auto" w:fill="FFFFFF" w:themeFill="background1"/>
          </w:tcPr>
          <w:p w14:paraId="0B6AECF0" w14:textId="77777777" w:rsidR="00B04C5E" w:rsidRDefault="00B04C5E" w:rsidP="00B04C5E">
            <w:pPr>
              <w:jc w:val="center"/>
              <w:rPr>
                <w:rFonts w:asciiTheme="minorHAnsi" w:hAnsiTheme="minorHAnsi"/>
              </w:rPr>
            </w:pPr>
            <w:r w:rsidRPr="005450CD">
              <w:rPr>
                <w:rFonts w:asciiTheme="minorHAnsi" w:hAnsiTheme="minorHAnsi"/>
              </w:rPr>
              <w:t>Koordynator Oceny Skutków Regulacji w Kancelarii Prezesa Rady Ministrów</w:t>
            </w:r>
          </w:p>
          <w:p w14:paraId="3AE029FA" w14:textId="77777777" w:rsidR="00B554C4" w:rsidRDefault="00B554C4" w:rsidP="00B04C5E">
            <w:pPr>
              <w:jc w:val="center"/>
              <w:rPr>
                <w:rFonts w:asciiTheme="minorHAnsi" w:hAnsiTheme="minorHAnsi"/>
              </w:rPr>
            </w:pPr>
          </w:p>
          <w:p w14:paraId="2493459C" w14:textId="78FE4332" w:rsidR="00B04C5E" w:rsidRPr="005450CD" w:rsidRDefault="00B04C5E" w:rsidP="00B04C5E">
            <w:pPr>
              <w:jc w:val="center"/>
              <w:rPr>
                <w:rFonts w:asciiTheme="minorHAnsi" w:hAnsiTheme="minorHAnsi"/>
              </w:rPr>
            </w:pPr>
          </w:p>
        </w:tc>
        <w:tc>
          <w:tcPr>
            <w:tcW w:w="5096" w:type="dxa"/>
            <w:shd w:val="clear" w:color="auto" w:fill="FFFFFF" w:themeFill="background1"/>
          </w:tcPr>
          <w:p w14:paraId="40E22EE3" w14:textId="600C373F" w:rsidR="00B04C5E" w:rsidRPr="005450CD" w:rsidRDefault="00B04C5E" w:rsidP="00B04C5E">
            <w:pPr>
              <w:jc w:val="both"/>
              <w:rPr>
                <w:rFonts w:asciiTheme="minorHAnsi" w:hAnsiTheme="minorHAnsi"/>
              </w:rPr>
            </w:pPr>
            <w:r w:rsidRPr="005450CD">
              <w:rPr>
                <w:rFonts w:asciiTheme="minorHAnsi" w:hAnsiTheme="minorHAnsi"/>
              </w:rPr>
              <w:t>5. Należy przedstawić wnioski przeprowadzonej oceny skutków proponowanych zmian dla ochrony danych zgodnie z art. 35 rozporządzenia Parlamentu Europejskiego i Rady (UE) 2016/679 z dnia 27 kwietnia 2016 r. w sprawie ochrony osób fizycznych w związku z przetwarzaniem danych osobowych i w sprawie swobodnego przepływu takich danych oraz uchylenia dyrektywy 95/46/WE. Wnioski można omówić w uzasadnieniu, załączniku do OSR lub (w formie syntezy) w pkt 10 OSR.</w:t>
            </w:r>
          </w:p>
        </w:tc>
        <w:tc>
          <w:tcPr>
            <w:tcW w:w="3930" w:type="dxa"/>
            <w:shd w:val="clear" w:color="auto" w:fill="FFFFFF" w:themeFill="background1"/>
          </w:tcPr>
          <w:p w14:paraId="1819AF46" w14:textId="07920E0B" w:rsidR="00A63C29" w:rsidRPr="00AA1357" w:rsidRDefault="00A63C29" w:rsidP="00A63C29">
            <w:pPr>
              <w:jc w:val="center"/>
              <w:rPr>
                <w:rFonts w:asciiTheme="minorHAnsi" w:hAnsiTheme="minorHAnsi"/>
                <w:b/>
                <w:iCs/>
                <w:highlight w:val="cyan"/>
              </w:rPr>
            </w:pPr>
            <w:r w:rsidRPr="00AA1357">
              <w:rPr>
                <w:rFonts w:asciiTheme="minorHAnsi" w:hAnsiTheme="minorHAnsi"/>
                <w:b/>
                <w:iCs/>
              </w:rPr>
              <w:t>Wyjaśnienie</w:t>
            </w:r>
          </w:p>
          <w:p w14:paraId="4722361C" w14:textId="27072707" w:rsidR="00046EB0" w:rsidRPr="00947320" w:rsidRDefault="00A63C29" w:rsidP="00046EB0">
            <w:pPr>
              <w:jc w:val="center"/>
              <w:rPr>
                <w:rFonts w:asciiTheme="minorHAnsi" w:hAnsiTheme="minorHAnsi"/>
                <w:bCs/>
                <w:iCs/>
              </w:rPr>
            </w:pPr>
            <w:r w:rsidRPr="00F736A7">
              <w:rPr>
                <w:rFonts w:asciiTheme="minorHAnsi" w:hAnsiTheme="minorHAnsi"/>
                <w:bCs/>
                <w:iCs/>
              </w:rPr>
              <w:t xml:space="preserve">Wyjaśnia się, że dla projektowanych rozwiązań została przeprowadzona ocena skutków dla ochrony danych osobowych (DPIA), </w:t>
            </w:r>
            <w:r w:rsidR="00046EB0">
              <w:rPr>
                <w:rFonts w:ascii="Lato-Regular" w:eastAsiaTheme="minorHAnsi" w:hAnsi="Lato-Regular" w:cs="Lato-Regular"/>
                <w:lang w:eastAsia="en-US"/>
                <w14:ligatures w14:val="standardContextual"/>
              </w:rPr>
              <w:t>m</w:t>
            </w:r>
            <w:r w:rsidR="00046EB0" w:rsidRPr="00947320">
              <w:rPr>
                <w:rFonts w:ascii="Lato-Regular" w:eastAsiaTheme="minorHAnsi" w:hAnsi="Lato-Regular" w:cs="Lato-Regular"/>
                <w:lang w:eastAsia="en-US"/>
                <w14:ligatures w14:val="standardContextual"/>
              </w:rPr>
              <w:t>a</w:t>
            </w:r>
            <w:r w:rsidR="00046EB0" w:rsidRPr="00947320">
              <w:rPr>
                <w:rFonts w:asciiTheme="minorHAnsi" w:hAnsiTheme="minorHAnsi"/>
                <w:bCs/>
                <w:iCs/>
              </w:rPr>
              <w:t xml:space="preserve"> ona jednak charakter operacyjny i z tego</w:t>
            </w:r>
          </w:p>
          <w:p w14:paraId="20AE09F7" w14:textId="77777777" w:rsidR="00B554C4" w:rsidRPr="00947320" w:rsidRDefault="00B554C4" w:rsidP="00B554C4">
            <w:pPr>
              <w:jc w:val="center"/>
              <w:rPr>
                <w:rFonts w:asciiTheme="minorHAnsi" w:hAnsiTheme="minorHAnsi"/>
                <w:bCs/>
                <w:iCs/>
              </w:rPr>
            </w:pPr>
            <w:r w:rsidRPr="00947320">
              <w:rPr>
                <w:rFonts w:asciiTheme="minorHAnsi" w:hAnsiTheme="minorHAnsi"/>
                <w:bCs/>
                <w:iCs/>
              </w:rPr>
              <w:t>względu nie jest publikowana, gdyż jej ujawnienie mogłoby zwiększyć ryzyko</w:t>
            </w:r>
          </w:p>
          <w:p w14:paraId="402DA3AA" w14:textId="6375331C" w:rsidR="00B04C5E" w:rsidRPr="004E68BD" w:rsidRDefault="00046EB0" w:rsidP="0042462A">
            <w:pPr>
              <w:jc w:val="center"/>
              <w:rPr>
                <w:rFonts w:asciiTheme="minorHAnsi" w:hAnsiTheme="minorHAnsi"/>
              </w:rPr>
            </w:pPr>
            <w:r w:rsidRPr="00947320">
              <w:rPr>
                <w:rFonts w:asciiTheme="minorHAnsi" w:hAnsiTheme="minorHAnsi"/>
                <w:bCs/>
                <w:iCs/>
              </w:rPr>
              <w:t>naruszenia bezpieczeństwa przetwarzania danych</w:t>
            </w:r>
            <w:r>
              <w:rPr>
                <w:rFonts w:asciiTheme="minorHAnsi" w:hAnsiTheme="minorHAnsi"/>
                <w:bCs/>
                <w:iCs/>
              </w:rPr>
              <w:t>.</w:t>
            </w:r>
            <w:r w:rsidR="00030203">
              <w:rPr>
                <w:rFonts w:asciiTheme="minorHAnsi" w:hAnsiTheme="minorHAnsi"/>
                <w:bCs/>
                <w:iCs/>
              </w:rPr>
              <w:t xml:space="preserve"> </w:t>
            </w:r>
            <w:r w:rsidR="005532AC">
              <w:rPr>
                <w:rFonts w:asciiTheme="minorHAnsi" w:hAnsiTheme="minorHAnsi"/>
                <w:bCs/>
                <w:iCs/>
              </w:rPr>
              <w:t>K</w:t>
            </w:r>
            <w:r w:rsidR="00A63C29" w:rsidRPr="00F736A7">
              <w:rPr>
                <w:rFonts w:asciiTheme="minorHAnsi" w:hAnsiTheme="minorHAnsi"/>
                <w:bCs/>
                <w:iCs/>
              </w:rPr>
              <w:t xml:space="preserve">luczowe wnioski, w zakresie identyfikacji </w:t>
            </w:r>
            <w:proofErr w:type="spellStart"/>
            <w:r w:rsidR="00A63C29" w:rsidRPr="00F736A7">
              <w:rPr>
                <w:rFonts w:asciiTheme="minorHAnsi" w:hAnsiTheme="minorHAnsi"/>
                <w:bCs/>
                <w:iCs/>
              </w:rPr>
              <w:t>ryzyk</w:t>
            </w:r>
            <w:proofErr w:type="spellEnd"/>
            <w:r w:rsidR="00A63C29" w:rsidRPr="00F736A7">
              <w:rPr>
                <w:rFonts w:asciiTheme="minorHAnsi" w:hAnsiTheme="minorHAnsi"/>
                <w:bCs/>
                <w:iCs/>
              </w:rPr>
              <w:t xml:space="preserve"> oraz środków je minimalizujących, zostały uwzględnione w projektowanych przepisach oraz uzasadnieniu projektu</w:t>
            </w:r>
            <w:r w:rsidR="00A63C29">
              <w:rPr>
                <w:rFonts w:asciiTheme="minorHAnsi" w:hAnsiTheme="minorHAnsi"/>
                <w:bCs/>
                <w:iCs/>
              </w:rPr>
              <w:t>.</w:t>
            </w:r>
            <w:r w:rsidR="00B554C4">
              <w:rPr>
                <w:rFonts w:asciiTheme="minorHAnsi" w:hAnsiTheme="minorHAnsi"/>
                <w:bCs/>
                <w:iCs/>
              </w:rPr>
              <w:t xml:space="preserve"> </w:t>
            </w:r>
          </w:p>
        </w:tc>
      </w:tr>
      <w:tr w:rsidR="004C4B64" w:rsidRPr="008F0136" w14:paraId="231336F7" w14:textId="77777777" w:rsidTr="07E795FC">
        <w:trPr>
          <w:trHeight w:val="557"/>
        </w:trPr>
        <w:tc>
          <w:tcPr>
            <w:tcW w:w="704" w:type="dxa"/>
            <w:shd w:val="clear" w:color="auto" w:fill="FFFFFF" w:themeFill="background1"/>
          </w:tcPr>
          <w:p w14:paraId="3E657CA6" w14:textId="22D3AA4A" w:rsidR="004C4B64" w:rsidRPr="00CD6146" w:rsidRDefault="004C4B64" w:rsidP="00787B7F">
            <w:pPr>
              <w:pStyle w:val="Akapitzlist"/>
              <w:numPr>
                <w:ilvl w:val="0"/>
                <w:numId w:val="7"/>
              </w:numPr>
              <w:spacing w:after="0" w:line="240" w:lineRule="auto"/>
              <w:ind w:left="284" w:hanging="284"/>
              <w:jc w:val="right"/>
              <w:rPr>
                <w:b/>
                <w:iCs/>
              </w:rPr>
            </w:pPr>
          </w:p>
        </w:tc>
        <w:tc>
          <w:tcPr>
            <w:tcW w:w="1843" w:type="dxa"/>
            <w:shd w:val="clear" w:color="auto" w:fill="FFFFFF" w:themeFill="background1"/>
          </w:tcPr>
          <w:p w14:paraId="566BC6F8" w14:textId="02D990EB" w:rsidR="004C4B64" w:rsidRPr="005450CD" w:rsidRDefault="004C4B64" w:rsidP="00C62508">
            <w:pPr>
              <w:jc w:val="center"/>
              <w:rPr>
                <w:rFonts w:asciiTheme="minorHAnsi" w:hAnsiTheme="minorHAnsi"/>
              </w:rPr>
            </w:pPr>
            <w:r w:rsidRPr="005450CD">
              <w:rPr>
                <w:rFonts w:asciiTheme="minorHAnsi" w:hAnsiTheme="minorHAnsi"/>
              </w:rPr>
              <w:t>OSR</w:t>
            </w:r>
          </w:p>
        </w:tc>
        <w:tc>
          <w:tcPr>
            <w:tcW w:w="2410" w:type="dxa"/>
            <w:shd w:val="clear" w:color="auto" w:fill="FFFFFF" w:themeFill="background1"/>
          </w:tcPr>
          <w:p w14:paraId="7FBCE9B0" w14:textId="4B1241A9" w:rsidR="004C4B64" w:rsidRPr="005450CD" w:rsidRDefault="00E23875" w:rsidP="00C62508">
            <w:pPr>
              <w:jc w:val="center"/>
              <w:rPr>
                <w:rFonts w:asciiTheme="minorHAnsi" w:hAnsiTheme="minorHAnsi"/>
              </w:rPr>
            </w:pPr>
            <w:r w:rsidRPr="005450CD">
              <w:rPr>
                <w:rFonts w:asciiTheme="minorHAnsi" w:hAnsiTheme="minorHAnsi"/>
              </w:rPr>
              <w:t>Rządowe Centrum Legislacji</w:t>
            </w:r>
          </w:p>
        </w:tc>
        <w:tc>
          <w:tcPr>
            <w:tcW w:w="5096" w:type="dxa"/>
            <w:shd w:val="clear" w:color="auto" w:fill="FFFFFF" w:themeFill="background1"/>
          </w:tcPr>
          <w:p w14:paraId="0D5DFDBA" w14:textId="163C49F2" w:rsidR="004C4B64" w:rsidRPr="005450CD" w:rsidRDefault="00B55D54" w:rsidP="00B55D54">
            <w:pPr>
              <w:jc w:val="both"/>
              <w:rPr>
                <w:rFonts w:asciiTheme="minorHAnsi" w:hAnsiTheme="minorHAnsi"/>
              </w:rPr>
            </w:pPr>
            <w:r w:rsidRPr="005450CD">
              <w:rPr>
                <w:rFonts w:asciiTheme="minorHAnsi" w:hAnsiTheme="minorHAnsi"/>
              </w:rPr>
              <w:t xml:space="preserve">17. </w:t>
            </w:r>
            <w:r w:rsidR="004A1199" w:rsidRPr="005450CD">
              <w:rPr>
                <w:rFonts w:asciiTheme="minorHAnsi" w:hAnsiTheme="minorHAnsi"/>
              </w:rPr>
              <w:t>Pkt 4 formularza oceny skutków regulacji (</w:t>
            </w:r>
            <w:r w:rsidR="004A1199" w:rsidRPr="005450CD">
              <w:rPr>
                <w:rFonts w:asciiTheme="minorHAnsi" w:hAnsiTheme="minorHAnsi"/>
                <w:i/>
              </w:rPr>
              <w:t>Podmioty, na które oddziałuje projekt</w:t>
            </w:r>
            <w:r w:rsidR="004A1199" w:rsidRPr="005450CD">
              <w:rPr>
                <w:rFonts w:asciiTheme="minorHAnsi" w:hAnsiTheme="minorHAnsi"/>
              </w:rPr>
              <w:t>) wymaga uzupełnienia przez wskazanie wszystkich podmiotów, na które oddziałuje projekt (m.in. podmioty, którym mogą być udostępniane dane albo analizy z systemów informacji w ochronie zdrowia – Urząd Rejestracji Produktów Leczniczych, Wyrobów Medycznych i Produktów Biobójczych, Główny Inspektor Farmaceutyczny, Główny Inspektor Sanitarny).</w:t>
            </w:r>
          </w:p>
        </w:tc>
        <w:tc>
          <w:tcPr>
            <w:tcW w:w="3930" w:type="dxa"/>
            <w:shd w:val="clear" w:color="auto" w:fill="FFFFFF" w:themeFill="background1"/>
          </w:tcPr>
          <w:p w14:paraId="5F994E29" w14:textId="77777777" w:rsidR="004C4B64" w:rsidRDefault="00091F14" w:rsidP="00C62508">
            <w:pPr>
              <w:jc w:val="center"/>
              <w:rPr>
                <w:rFonts w:asciiTheme="minorHAnsi" w:hAnsiTheme="minorHAnsi"/>
                <w:b/>
                <w:iCs/>
              </w:rPr>
            </w:pPr>
            <w:r w:rsidRPr="004724B0">
              <w:rPr>
                <w:rFonts w:asciiTheme="minorHAnsi" w:hAnsiTheme="minorHAnsi"/>
                <w:b/>
              </w:rPr>
              <w:t>Uwaga u</w:t>
            </w:r>
            <w:r w:rsidR="006B2375" w:rsidRPr="004724B0">
              <w:rPr>
                <w:rFonts w:asciiTheme="minorHAnsi" w:hAnsiTheme="minorHAnsi"/>
                <w:b/>
              </w:rPr>
              <w:t>względnion</w:t>
            </w:r>
            <w:r w:rsidRPr="004724B0">
              <w:rPr>
                <w:rFonts w:asciiTheme="minorHAnsi" w:hAnsiTheme="minorHAnsi"/>
                <w:b/>
              </w:rPr>
              <w:t>a</w:t>
            </w:r>
          </w:p>
          <w:p w14:paraId="588EBA7D" w14:textId="77777777" w:rsidR="00C72CA4" w:rsidRDefault="00C72CA4" w:rsidP="00C62508">
            <w:pPr>
              <w:jc w:val="center"/>
              <w:rPr>
                <w:rFonts w:asciiTheme="minorHAnsi" w:hAnsiTheme="minorHAnsi"/>
                <w:b/>
                <w:iCs/>
              </w:rPr>
            </w:pPr>
          </w:p>
          <w:p w14:paraId="69DB748D" w14:textId="33EE9374" w:rsidR="00C72CA4" w:rsidRPr="00091F14" w:rsidRDefault="00C72CA4" w:rsidP="00C72CA4">
            <w:pPr>
              <w:jc w:val="center"/>
              <w:rPr>
                <w:rFonts w:asciiTheme="minorHAnsi" w:hAnsiTheme="minorHAnsi"/>
                <w:b/>
              </w:rPr>
            </w:pPr>
          </w:p>
        </w:tc>
      </w:tr>
      <w:tr w:rsidR="00255308" w:rsidRPr="008F0136" w14:paraId="2F6580D0" w14:textId="77777777" w:rsidTr="07E795FC">
        <w:trPr>
          <w:trHeight w:val="557"/>
        </w:trPr>
        <w:tc>
          <w:tcPr>
            <w:tcW w:w="704" w:type="dxa"/>
            <w:shd w:val="clear" w:color="auto" w:fill="FFFFFF" w:themeFill="background1"/>
          </w:tcPr>
          <w:p w14:paraId="56AAD817" w14:textId="5E831408" w:rsidR="00255308" w:rsidRPr="00CD6146" w:rsidRDefault="00255308" w:rsidP="00787B7F">
            <w:pPr>
              <w:pStyle w:val="Akapitzlist"/>
              <w:numPr>
                <w:ilvl w:val="0"/>
                <w:numId w:val="7"/>
              </w:numPr>
              <w:spacing w:after="0" w:line="240" w:lineRule="auto"/>
              <w:ind w:left="284" w:hanging="284"/>
              <w:jc w:val="right"/>
              <w:rPr>
                <w:b/>
                <w:iCs/>
              </w:rPr>
            </w:pPr>
          </w:p>
        </w:tc>
        <w:tc>
          <w:tcPr>
            <w:tcW w:w="1843" w:type="dxa"/>
            <w:shd w:val="clear" w:color="auto" w:fill="FFFFFF" w:themeFill="background1"/>
          </w:tcPr>
          <w:p w14:paraId="7330CBC3" w14:textId="4B979623" w:rsidR="00255308" w:rsidRPr="005450CD" w:rsidRDefault="0077346F" w:rsidP="00BC70BF">
            <w:pPr>
              <w:jc w:val="center"/>
              <w:rPr>
                <w:rFonts w:asciiTheme="minorHAnsi" w:hAnsiTheme="minorHAnsi"/>
              </w:rPr>
            </w:pPr>
            <w:r w:rsidRPr="005450CD">
              <w:rPr>
                <w:rFonts w:asciiTheme="minorHAnsi" w:hAnsiTheme="minorHAnsi"/>
              </w:rPr>
              <w:t>Uwagi do załącznika do OSR</w:t>
            </w:r>
          </w:p>
        </w:tc>
        <w:tc>
          <w:tcPr>
            <w:tcW w:w="2410" w:type="dxa"/>
            <w:shd w:val="clear" w:color="auto" w:fill="FFFFFF" w:themeFill="background1"/>
          </w:tcPr>
          <w:p w14:paraId="3205E23D" w14:textId="13B9F534" w:rsidR="00255308" w:rsidRPr="005450CD" w:rsidRDefault="008A6D3E" w:rsidP="00BC70BF">
            <w:pPr>
              <w:jc w:val="center"/>
              <w:rPr>
                <w:rFonts w:asciiTheme="minorHAnsi" w:hAnsiTheme="minorHAnsi"/>
              </w:rPr>
            </w:pPr>
            <w:r w:rsidRPr="005450CD">
              <w:rPr>
                <w:rFonts w:asciiTheme="minorHAnsi" w:hAnsiTheme="minorHAnsi"/>
              </w:rPr>
              <w:t>Minister Finansów i Gospodarki</w:t>
            </w:r>
          </w:p>
        </w:tc>
        <w:tc>
          <w:tcPr>
            <w:tcW w:w="5096" w:type="dxa"/>
            <w:shd w:val="clear" w:color="auto" w:fill="FFFFFF" w:themeFill="background1"/>
          </w:tcPr>
          <w:p w14:paraId="26C5154E" w14:textId="0CBA3D57" w:rsidR="00255308" w:rsidRPr="005450CD" w:rsidRDefault="00CA4BFE" w:rsidP="00BC70BF">
            <w:pPr>
              <w:jc w:val="both"/>
              <w:rPr>
                <w:rFonts w:asciiTheme="minorHAnsi" w:hAnsiTheme="minorHAnsi"/>
              </w:rPr>
            </w:pPr>
            <w:r w:rsidRPr="005450CD">
              <w:rPr>
                <w:rFonts w:asciiTheme="minorHAnsi" w:hAnsiTheme="minorHAnsi"/>
              </w:rPr>
              <w:t xml:space="preserve">1. </w:t>
            </w:r>
            <w:r w:rsidR="00210899" w:rsidRPr="005450CD">
              <w:rPr>
                <w:rFonts w:asciiTheme="minorHAnsi" w:hAnsiTheme="minorHAnsi"/>
              </w:rPr>
              <w:t xml:space="preserve">W załączniku do OSR wskazano, że do obliczeń wykorzystano „Wytyczne dotyczące stosowania </w:t>
            </w:r>
            <w:r w:rsidR="00210899" w:rsidRPr="005450CD">
              <w:rPr>
                <w:rFonts w:asciiTheme="minorHAnsi" w:hAnsiTheme="minorHAnsi"/>
              </w:rPr>
              <w:lastRenderedPageBreak/>
              <w:t>jednolitych wskaźników makroekonomicznych będących podstawą oszacowania skutków finansowych projektowanych ustaw. Aktualizacja na maj 2025”. Na stronie internetowej Ministerstwa Finansów są dostępne Wytyczne – Aktualizacja lipiec 2025. Należy to uwzględnić w przekazanym materiale.</w:t>
            </w:r>
          </w:p>
        </w:tc>
        <w:tc>
          <w:tcPr>
            <w:tcW w:w="3930" w:type="dxa"/>
            <w:shd w:val="clear" w:color="auto" w:fill="FFFFFF" w:themeFill="background1"/>
            <w:vAlign w:val="center"/>
          </w:tcPr>
          <w:p w14:paraId="782C15D0" w14:textId="7E2F052E" w:rsidR="00255308" w:rsidRDefault="00003433" w:rsidP="00003433">
            <w:pPr>
              <w:jc w:val="center"/>
              <w:rPr>
                <w:rFonts w:asciiTheme="minorHAnsi" w:hAnsiTheme="minorHAnsi"/>
                <w:b/>
              </w:rPr>
            </w:pPr>
            <w:r w:rsidRPr="004724B0">
              <w:rPr>
                <w:rFonts w:asciiTheme="minorHAnsi" w:hAnsiTheme="minorHAnsi"/>
                <w:b/>
              </w:rPr>
              <w:lastRenderedPageBreak/>
              <w:t>Uwaga uwzględniona</w:t>
            </w:r>
          </w:p>
          <w:p w14:paraId="71CF0E53" w14:textId="3C01B140" w:rsidR="00255308" w:rsidRPr="004E68BD" w:rsidRDefault="00255308" w:rsidP="004E68BD">
            <w:pPr>
              <w:jc w:val="center"/>
              <w:rPr>
                <w:rFonts w:asciiTheme="minorHAnsi" w:hAnsiTheme="minorHAnsi"/>
                <w:highlight w:val="cyan"/>
              </w:rPr>
            </w:pPr>
          </w:p>
        </w:tc>
      </w:tr>
      <w:tr w:rsidR="00255308" w:rsidRPr="008F0136" w14:paraId="0627A709" w14:textId="77777777" w:rsidTr="07E795FC">
        <w:trPr>
          <w:trHeight w:val="557"/>
        </w:trPr>
        <w:tc>
          <w:tcPr>
            <w:tcW w:w="704" w:type="dxa"/>
            <w:shd w:val="clear" w:color="auto" w:fill="FFFFFF" w:themeFill="background1"/>
          </w:tcPr>
          <w:p w14:paraId="4F94CE9C" w14:textId="65A46499" w:rsidR="00255308" w:rsidRPr="00CD6146" w:rsidRDefault="00255308" w:rsidP="00787B7F">
            <w:pPr>
              <w:pStyle w:val="Akapitzlist"/>
              <w:numPr>
                <w:ilvl w:val="0"/>
                <w:numId w:val="7"/>
              </w:numPr>
              <w:spacing w:after="0" w:line="240" w:lineRule="auto"/>
              <w:ind w:left="284" w:hanging="284"/>
              <w:jc w:val="right"/>
              <w:rPr>
                <w:b/>
                <w:iCs/>
              </w:rPr>
            </w:pPr>
          </w:p>
        </w:tc>
        <w:tc>
          <w:tcPr>
            <w:tcW w:w="1843" w:type="dxa"/>
            <w:shd w:val="clear" w:color="auto" w:fill="FFFFFF" w:themeFill="background1"/>
          </w:tcPr>
          <w:p w14:paraId="1AC70BB8" w14:textId="2C8C66D0" w:rsidR="00255308" w:rsidRPr="005450CD" w:rsidRDefault="00CA4BFE" w:rsidP="00BC70BF">
            <w:pPr>
              <w:jc w:val="center"/>
              <w:rPr>
                <w:rFonts w:asciiTheme="minorHAnsi" w:hAnsiTheme="minorHAnsi"/>
              </w:rPr>
            </w:pPr>
            <w:r w:rsidRPr="005450CD">
              <w:rPr>
                <w:rFonts w:asciiTheme="minorHAnsi" w:hAnsiTheme="minorHAnsi"/>
              </w:rPr>
              <w:t>Uwagi do załącznika do OSR</w:t>
            </w:r>
          </w:p>
        </w:tc>
        <w:tc>
          <w:tcPr>
            <w:tcW w:w="2410" w:type="dxa"/>
            <w:shd w:val="clear" w:color="auto" w:fill="FFFFFF" w:themeFill="background1"/>
          </w:tcPr>
          <w:p w14:paraId="61194B89" w14:textId="3E8D4626" w:rsidR="00255308" w:rsidRPr="005450CD" w:rsidRDefault="00CA4BFE" w:rsidP="00BC70BF">
            <w:pPr>
              <w:jc w:val="center"/>
              <w:rPr>
                <w:rFonts w:asciiTheme="minorHAnsi" w:hAnsiTheme="minorHAnsi"/>
              </w:rPr>
            </w:pPr>
            <w:r w:rsidRPr="005450CD">
              <w:rPr>
                <w:rFonts w:asciiTheme="minorHAnsi" w:hAnsiTheme="minorHAnsi"/>
              </w:rPr>
              <w:t>Minister Finansów i Gospodarki</w:t>
            </w:r>
          </w:p>
        </w:tc>
        <w:tc>
          <w:tcPr>
            <w:tcW w:w="5096" w:type="dxa"/>
            <w:shd w:val="clear" w:color="auto" w:fill="FFFFFF" w:themeFill="background1"/>
          </w:tcPr>
          <w:p w14:paraId="2273C1BB" w14:textId="0B455111" w:rsidR="00255308" w:rsidRPr="005450CD" w:rsidRDefault="00B16AA6" w:rsidP="00BC70BF">
            <w:pPr>
              <w:jc w:val="both"/>
              <w:rPr>
                <w:rFonts w:asciiTheme="minorHAnsi" w:hAnsiTheme="minorHAnsi"/>
              </w:rPr>
            </w:pPr>
            <w:r w:rsidRPr="005450CD">
              <w:rPr>
                <w:rFonts w:asciiTheme="minorHAnsi" w:hAnsiTheme="minorHAnsi"/>
              </w:rPr>
              <w:t xml:space="preserve">2. Skorygowania wymagają występujące rozbieżności dotyczące liczby etatów z tytułu nowych zadań. W tabeli „Koszty Systemu e- Konsylium”, „Koszty rozwoju i utrzymania Hurtowni Danych e-Zdrowia w latach 2025-2035” oraz „Koszt rozwoju i utrzymania Systemu Platforma Usług Inteligentnych (PUI) w latach 2025-2035” zachodzą rozbieżności dotyczące roku 2026 między wskazanym etatami a zapotrzebowaniem na etaty pracownicze w związku z nowymi zadaniami. </w:t>
            </w:r>
          </w:p>
        </w:tc>
        <w:tc>
          <w:tcPr>
            <w:tcW w:w="3930" w:type="dxa"/>
            <w:shd w:val="clear" w:color="auto" w:fill="FFFFFF" w:themeFill="background1"/>
            <w:vAlign w:val="center"/>
          </w:tcPr>
          <w:p w14:paraId="077B3D90" w14:textId="69901B05" w:rsidR="00E07F37" w:rsidRPr="004E68BD" w:rsidRDefault="00895CFC" w:rsidP="004E68BD">
            <w:pPr>
              <w:jc w:val="center"/>
              <w:rPr>
                <w:rFonts w:asciiTheme="minorHAnsi" w:hAnsiTheme="minorHAnsi"/>
                <w:b/>
              </w:rPr>
            </w:pPr>
            <w:r w:rsidRPr="004E68BD">
              <w:rPr>
                <w:rFonts w:asciiTheme="minorHAnsi" w:hAnsiTheme="minorHAnsi"/>
                <w:b/>
              </w:rPr>
              <w:t>Wyjaśnienie</w:t>
            </w:r>
          </w:p>
          <w:p w14:paraId="4DDBD92E" w14:textId="49D89218" w:rsidR="00255308" w:rsidRPr="004E68BD" w:rsidRDefault="4A7F6091" w:rsidP="21FE4837">
            <w:pPr>
              <w:rPr>
                <w:rFonts w:asciiTheme="minorHAnsi" w:hAnsiTheme="minorHAnsi"/>
                <w:highlight w:val="cyan"/>
              </w:rPr>
            </w:pPr>
            <w:r w:rsidRPr="004E68BD">
              <w:rPr>
                <w:rFonts w:asciiTheme="minorHAnsi" w:hAnsiTheme="minorHAnsi"/>
              </w:rPr>
              <w:t>Przygotowuj</w:t>
            </w:r>
            <w:r w:rsidRPr="004E68BD">
              <w:rPr>
                <w:rFonts w:asciiTheme="minorHAnsi" w:hAnsiTheme="minorHAnsi" w:hint="eastAsia"/>
              </w:rPr>
              <w:t>ą</w:t>
            </w:r>
            <w:r w:rsidRPr="004E68BD">
              <w:rPr>
                <w:rFonts w:asciiTheme="minorHAnsi" w:hAnsiTheme="minorHAnsi"/>
              </w:rPr>
              <w:t>c potrzeby na rok 2026 w zakresie system</w:t>
            </w:r>
            <w:r w:rsidRPr="004E68BD">
              <w:rPr>
                <w:rFonts w:asciiTheme="minorHAnsi" w:hAnsiTheme="minorHAnsi" w:hint="eastAsia"/>
              </w:rPr>
              <w:t>ó</w:t>
            </w:r>
            <w:r w:rsidRPr="004E68BD">
              <w:rPr>
                <w:rFonts w:asciiTheme="minorHAnsi" w:hAnsiTheme="minorHAnsi"/>
              </w:rPr>
              <w:t>w wytworzonych w ramach KPO ka</w:t>
            </w:r>
            <w:r w:rsidRPr="004E68BD">
              <w:rPr>
                <w:rFonts w:asciiTheme="minorHAnsi" w:hAnsiTheme="minorHAnsi" w:hint="eastAsia"/>
              </w:rPr>
              <w:t>ż</w:t>
            </w:r>
            <w:r w:rsidRPr="004E68BD">
              <w:rPr>
                <w:rFonts w:asciiTheme="minorHAnsi" w:hAnsiTheme="minorHAnsi"/>
              </w:rPr>
              <w:t>dy system by</w:t>
            </w:r>
            <w:r w:rsidRPr="004E68BD">
              <w:rPr>
                <w:rFonts w:asciiTheme="minorHAnsi" w:hAnsiTheme="minorHAnsi" w:hint="eastAsia"/>
              </w:rPr>
              <w:t>ł</w:t>
            </w:r>
            <w:r w:rsidRPr="004E68BD">
              <w:rPr>
                <w:rFonts w:asciiTheme="minorHAnsi" w:hAnsiTheme="minorHAnsi"/>
              </w:rPr>
              <w:t xml:space="preserve"> wskazany osobno. </w:t>
            </w:r>
            <w:r w:rsidR="00E07F37" w:rsidRPr="004E68BD">
              <w:rPr>
                <w:rFonts w:asciiTheme="minorHAnsi" w:hAnsiTheme="minorHAnsi"/>
              </w:rPr>
              <w:t xml:space="preserve">W wyniku prac nad projektami </w:t>
            </w:r>
            <w:r w:rsidRPr="004E68BD">
              <w:rPr>
                <w:rFonts w:asciiTheme="minorHAnsi" w:hAnsiTheme="minorHAnsi"/>
              </w:rPr>
              <w:t>w pa</w:t>
            </w:r>
            <w:r w:rsidRPr="004E68BD">
              <w:rPr>
                <w:rFonts w:asciiTheme="minorHAnsi" w:hAnsiTheme="minorHAnsi" w:hint="eastAsia"/>
              </w:rPr>
              <w:t>ź</w:t>
            </w:r>
            <w:r w:rsidRPr="004E68BD">
              <w:rPr>
                <w:rFonts w:asciiTheme="minorHAnsi" w:hAnsiTheme="minorHAnsi"/>
              </w:rPr>
              <w:t>dzierniku 2025 podj</w:t>
            </w:r>
            <w:r w:rsidRPr="004E68BD">
              <w:rPr>
                <w:rFonts w:asciiTheme="minorHAnsi" w:hAnsiTheme="minorHAnsi" w:hint="eastAsia"/>
              </w:rPr>
              <w:t>ę</w:t>
            </w:r>
            <w:r w:rsidRPr="004E68BD">
              <w:rPr>
                <w:rFonts w:asciiTheme="minorHAnsi" w:hAnsiTheme="minorHAnsi"/>
              </w:rPr>
              <w:t>to decyzj</w:t>
            </w:r>
            <w:r w:rsidRPr="004E68BD">
              <w:rPr>
                <w:rFonts w:asciiTheme="minorHAnsi" w:hAnsiTheme="minorHAnsi" w:hint="eastAsia"/>
              </w:rPr>
              <w:t>ę</w:t>
            </w:r>
            <w:r w:rsidRPr="004E68BD">
              <w:rPr>
                <w:rFonts w:asciiTheme="minorHAnsi" w:hAnsiTheme="minorHAnsi"/>
              </w:rPr>
              <w:t xml:space="preserve"> o w</w:t>
            </w:r>
            <w:r w:rsidRPr="004E68BD">
              <w:rPr>
                <w:rFonts w:asciiTheme="minorHAnsi" w:hAnsiTheme="minorHAnsi" w:hint="eastAsia"/>
              </w:rPr>
              <w:t>łą</w:t>
            </w:r>
            <w:r w:rsidRPr="004E68BD">
              <w:rPr>
                <w:rFonts w:asciiTheme="minorHAnsi" w:hAnsiTheme="minorHAnsi"/>
              </w:rPr>
              <w:t>czeniu systemu COB ka</w:t>
            </w:r>
            <w:r w:rsidRPr="004E68BD">
              <w:rPr>
                <w:rFonts w:asciiTheme="minorHAnsi" w:hAnsiTheme="minorHAnsi" w:hint="eastAsia"/>
              </w:rPr>
              <w:t>ż</w:t>
            </w:r>
            <w:r w:rsidRPr="004E68BD">
              <w:rPr>
                <w:rFonts w:asciiTheme="minorHAnsi" w:hAnsiTheme="minorHAnsi"/>
              </w:rPr>
              <w:t>dego z system</w:t>
            </w:r>
            <w:r w:rsidRPr="004E68BD">
              <w:rPr>
                <w:rFonts w:asciiTheme="minorHAnsi" w:hAnsiTheme="minorHAnsi" w:hint="eastAsia"/>
              </w:rPr>
              <w:t>ó</w:t>
            </w:r>
            <w:r w:rsidRPr="004E68BD">
              <w:rPr>
                <w:rFonts w:asciiTheme="minorHAnsi" w:hAnsiTheme="minorHAnsi"/>
              </w:rPr>
              <w:t>w co skutkowa</w:t>
            </w:r>
            <w:r w:rsidRPr="004E68BD">
              <w:rPr>
                <w:rFonts w:asciiTheme="minorHAnsi" w:hAnsiTheme="minorHAnsi" w:hint="eastAsia"/>
              </w:rPr>
              <w:t>ł</w:t>
            </w:r>
            <w:r w:rsidRPr="004E68BD">
              <w:rPr>
                <w:rFonts w:asciiTheme="minorHAnsi" w:hAnsiTheme="minorHAnsi"/>
              </w:rPr>
              <w:t>o zwi</w:t>
            </w:r>
            <w:r w:rsidRPr="004E68BD">
              <w:rPr>
                <w:rFonts w:asciiTheme="minorHAnsi" w:hAnsiTheme="minorHAnsi" w:hint="eastAsia"/>
              </w:rPr>
              <w:t>ę</w:t>
            </w:r>
            <w:r w:rsidRPr="004E68BD">
              <w:rPr>
                <w:rFonts w:asciiTheme="minorHAnsi" w:hAnsiTheme="minorHAnsi"/>
              </w:rPr>
              <w:t>kszeniem ilo</w:t>
            </w:r>
            <w:r w:rsidRPr="004E68BD">
              <w:rPr>
                <w:rFonts w:asciiTheme="minorHAnsi" w:hAnsiTheme="minorHAnsi" w:hint="eastAsia"/>
              </w:rPr>
              <w:t>ś</w:t>
            </w:r>
            <w:r w:rsidRPr="004E68BD">
              <w:rPr>
                <w:rFonts w:asciiTheme="minorHAnsi" w:hAnsiTheme="minorHAnsi"/>
              </w:rPr>
              <w:t>ci etat</w:t>
            </w:r>
            <w:r w:rsidRPr="004E68BD">
              <w:rPr>
                <w:rFonts w:asciiTheme="minorHAnsi" w:hAnsiTheme="minorHAnsi" w:hint="eastAsia"/>
              </w:rPr>
              <w:t>ó</w:t>
            </w:r>
            <w:r w:rsidRPr="004E68BD">
              <w:rPr>
                <w:rFonts w:asciiTheme="minorHAnsi" w:hAnsiTheme="minorHAnsi"/>
              </w:rPr>
              <w:t>w w poszczeg</w:t>
            </w:r>
            <w:r w:rsidRPr="004E68BD">
              <w:rPr>
                <w:rFonts w:asciiTheme="minorHAnsi" w:hAnsiTheme="minorHAnsi" w:hint="eastAsia"/>
              </w:rPr>
              <w:t>ó</w:t>
            </w:r>
            <w:r w:rsidRPr="004E68BD">
              <w:rPr>
                <w:rFonts w:asciiTheme="minorHAnsi" w:hAnsiTheme="minorHAnsi"/>
              </w:rPr>
              <w:t>lnych systemach.</w:t>
            </w:r>
            <w:r w:rsidR="00E07F37" w:rsidRPr="004E68BD">
              <w:rPr>
                <w:rFonts w:asciiTheme="minorHAnsi" w:hAnsiTheme="minorHAnsi"/>
              </w:rPr>
              <w:t xml:space="preserve"> </w:t>
            </w:r>
            <w:r w:rsidRPr="004E68BD">
              <w:rPr>
                <w:rFonts w:asciiTheme="minorHAnsi" w:hAnsiTheme="minorHAnsi"/>
              </w:rPr>
              <w:t>8 etat</w:t>
            </w:r>
            <w:r w:rsidRPr="004E68BD">
              <w:rPr>
                <w:rFonts w:asciiTheme="minorHAnsi" w:hAnsiTheme="minorHAnsi" w:hint="eastAsia"/>
              </w:rPr>
              <w:t>ó</w:t>
            </w:r>
            <w:r w:rsidRPr="004E68BD">
              <w:rPr>
                <w:rFonts w:asciiTheme="minorHAnsi" w:hAnsiTheme="minorHAnsi"/>
              </w:rPr>
              <w:t>w COB rozdzielono po jednym etacie do ka</w:t>
            </w:r>
            <w:r w:rsidRPr="004E68BD">
              <w:rPr>
                <w:rFonts w:asciiTheme="minorHAnsi" w:hAnsiTheme="minorHAnsi" w:hint="eastAsia"/>
              </w:rPr>
              <w:t>ż</w:t>
            </w:r>
            <w:r w:rsidRPr="004E68BD">
              <w:rPr>
                <w:rFonts w:asciiTheme="minorHAnsi" w:hAnsiTheme="minorHAnsi"/>
              </w:rPr>
              <w:t>dego z system</w:t>
            </w:r>
            <w:r w:rsidRPr="004E68BD">
              <w:rPr>
                <w:rFonts w:asciiTheme="minorHAnsi" w:hAnsiTheme="minorHAnsi" w:hint="eastAsia"/>
              </w:rPr>
              <w:t>ó</w:t>
            </w:r>
            <w:r w:rsidRPr="004E68BD">
              <w:rPr>
                <w:rFonts w:asciiTheme="minorHAnsi" w:hAnsiTheme="minorHAnsi"/>
              </w:rPr>
              <w:t>w.</w:t>
            </w:r>
          </w:p>
        </w:tc>
      </w:tr>
      <w:tr w:rsidR="00CA4BFE" w:rsidRPr="008F0136" w14:paraId="2C9960C0" w14:textId="77777777" w:rsidTr="07E795FC">
        <w:trPr>
          <w:trHeight w:val="557"/>
        </w:trPr>
        <w:tc>
          <w:tcPr>
            <w:tcW w:w="704" w:type="dxa"/>
            <w:shd w:val="clear" w:color="auto" w:fill="FFFFFF" w:themeFill="background1"/>
          </w:tcPr>
          <w:p w14:paraId="22BC0BE9" w14:textId="77777777" w:rsidR="00CA4BFE" w:rsidRPr="005450CD" w:rsidRDefault="00CA4BFE"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2321B94C" w14:textId="5748C7A7" w:rsidR="00CA4BFE" w:rsidRPr="005450CD" w:rsidRDefault="00CA4BFE" w:rsidP="00CA4BFE">
            <w:pPr>
              <w:jc w:val="center"/>
              <w:rPr>
                <w:rFonts w:asciiTheme="minorHAnsi" w:hAnsiTheme="minorHAnsi"/>
              </w:rPr>
            </w:pPr>
            <w:r w:rsidRPr="005450CD">
              <w:rPr>
                <w:rFonts w:asciiTheme="minorHAnsi" w:hAnsiTheme="minorHAnsi"/>
              </w:rPr>
              <w:t>Uwagi do załącznika do OSR</w:t>
            </w:r>
          </w:p>
        </w:tc>
        <w:tc>
          <w:tcPr>
            <w:tcW w:w="2410" w:type="dxa"/>
            <w:shd w:val="clear" w:color="auto" w:fill="FFFFFF" w:themeFill="background1"/>
          </w:tcPr>
          <w:p w14:paraId="5FCE4F4E" w14:textId="1E203553" w:rsidR="00CA4BFE" w:rsidRPr="005450CD" w:rsidRDefault="00CA4BFE" w:rsidP="00CA4BFE">
            <w:pPr>
              <w:jc w:val="center"/>
              <w:rPr>
                <w:rFonts w:asciiTheme="minorHAnsi" w:hAnsiTheme="minorHAnsi"/>
              </w:rPr>
            </w:pPr>
            <w:r w:rsidRPr="005450CD">
              <w:rPr>
                <w:rFonts w:asciiTheme="minorHAnsi" w:hAnsiTheme="minorHAnsi"/>
              </w:rPr>
              <w:t>Minister Finansów i Gospodarki</w:t>
            </w:r>
          </w:p>
        </w:tc>
        <w:tc>
          <w:tcPr>
            <w:tcW w:w="5096" w:type="dxa"/>
            <w:shd w:val="clear" w:color="auto" w:fill="FFFFFF" w:themeFill="background1"/>
          </w:tcPr>
          <w:p w14:paraId="56BBCD17" w14:textId="3B8557C2" w:rsidR="004D21F1" w:rsidRPr="005450CD" w:rsidRDefault="004D21F1" w:rsidP="004D21F1">
            <w:pPr>
              <w:jc w:val="both"/>
              <w:rPr>
                <w:rFonts w:asciiTheme="minorHAnsi" w:hAnsiTheme="minorHAnsi"/>
              </w:rPr>
            </w:pPr>
            <w:r w:rsidRPr="005450CD">
              <w:rPr>
                <w:rFonts w:asciiTheme="minorHAnsi" w:hAnsiTheme="minorHAnsi"/>
              </w:rPr>
              <w:t xml:space="preserve">3. Ponadto w załączniku do OSR w tabelach wskazano koszty na 2025 rok, co do których wskazano pod tabelami, że będą poniesione w 2025 roku. W tym zakresie przekazane materiały wymagają skorygowania oraz wyjaśnienia czy jakieś koszty zostały poniesione w 2025 roku. </w:t>
            </w:r>
          </w:p>
          <w:p w14:paraId="08C5541B" w14:textId="612BD7DB" w:rsidR="00CA4BFE" w:rsidRPr="005450CD" w:rsidRDefault="004D21F1" w:rsidP="004D21F1">
            <w:pPr>
              <w:jc w:val="both"/>
              <w:rPr>
                <w:rFonts w:asciiTheme="minorHAnsi" w:hAnsiTheme="minorHAnsi"/>
              </w:rPr>
            </w:pPr>
            <w:r w:rsidRPr="005450CD">
              <w:rPr>
                <w:rFonts w:asciiTheme="minorHAnsi" w:hAnsiTheme="minorHAnsi"/>
              </w:rPr>
              <w:t>W związku z tym ponownej analizy oraz zaktualizowania wymaga również planowana kwota wydatków w 2026 roku.</w:t>
            </w:r>
          </w:p>
        </w:tc>
        <w:tc>
          <w:tcPr>
            <w:tcW w:w="3930" w:type="dxa"/>
            <w:shd w:val="clear" w:color="auto" w:fill="FFFFFF" w:themeFill="background1"/>
            <w:vAlign w:val="center"/>
          </w:tcPr>
          <w:p w14:paraId="49D135A6" w14:textId="77777777" w:rsidR="00FF2716" w:rsidRPr="004E68BD" w:rsidRDefault="00FF2716" w:rsidP="004E68BD">
            <w:pPr>
              <w:jc w:val="center"/>
              <w:rPr>
                <w:rFonts w:asciiTheme="minorHAnsi" w:hAnsiTheme="minorHAnsi"/>
                <w:b/>
              </w:rPr>
            </w:pPr>
            <w:r w:rsidRPr="004E68BD">
              <w:rPr>
                <w:rFonts w:asciiTheme="minorHAnsi" w:hAnsiTheme="minorHAnsi"/>
                <w:b/>
              </w:rPr>
              <w:t>Wyjaśnienie</w:t>
            </w:r>
          </w:p>
          <w:p w14:paraId="15385173" w14:textId="13F48C2C" w:rsidR="00CA4BFE" w:rsidRPr="004E68BD" w:rsidRDefault="787FDEFF" w:rsidP="004E68BD">
            <w:pPr>
              <w:jc w:val="center"/>
              <w:rPr>
                <w:rFonts w:asciiTheme="minorHAnsi" w:hAnsiTheme="minorHAnsi"/>
                <w:highlight w:val="cyan"/>
              </w:rPr>
            </w:pPr>
            <w:r w:rsidRPr="004E68BD">
              <w:rPr>
                <w:rFonts w:asciiTheme="minorHAnsi" w:hAnsiTheme="minorHAnsi"/>
              </w:rPr>
              <w:t>Warto</w:t>
            </w:r>
            <w:r w:rsidRPr="004E68BD">
              <w:rPr>
                <w:rFonts w:asciiTheme="minorHAnsi" w:hAnsiTheme="minorHAnsi" w:hint="eastAsia"/>
              </w:rPr>
              <w:t>ść</w:t>
            </w:r>
            <w:r w:rsidRPr="004E68BD">
              <w:rPr>
                <w:rFonts w:asciiTheme="minorHAnsi" w:hAnsiTheme="minorHAnsi"/>
              </w:rPr>
              <w:t xml:space="preserve"> OSR dla roku 2025 jest zgodna </w:t>
            </w:r>
            <w:r w:rsidR="00FF2716" w:rsidRPr="004E68BD">
              <w:rPr>
                <w:rFonts w:asciiTheme="minorHAnsi" w:hAnsiTheme="minorHAnsi"/>
              </w:rPr>
              <w:t xml:space="preserve">i </w:t>
            </w:r>
            <w:r w:rsidRPr="004E68BD">
              <w:rPr>
                <w:rFonts w:asciiTheme="minorHAnsi" w:hAnsiTheme="minorHAnsi"/>
              </w:rPr>
              <w:t>zosta</w:t>
            </w:r>
            <w:r w:rsidRPr="004E68BD">
              <w:rPr>
                <w:rFonts w:asciiTheme="minorHAnsi" w:hAnsiTheme="minorHAnsi" w:hint="eastAsia"/>
              </w:rPr>
              <w:t>ł</w:t>
            </w:r>
            <w:r w:rsidRPr="004E68BD">
              <w:rPr>
                <w:rFonts w:asciiTheme="minorHAnsi" w:hAnsiTheme="minorHAnsi"/>
              </w:rPr>
              <w:t xml:space="preserve"> </w:t>
            </w:r>
            <w:r w:rsidR="00FF2716" w:rsidRPr="004E68BD">
              <w:rPr>
                <w:rFonts w:asciiTheme="minorHAnsi" w:hAnsiTheme="minorHAnsi"/>
              </w:rPr>
              <w:t xml:space="preserve">zaktualizowana </w:t>
            </w:r>
            <w:r w:rsidRPr="004E68BD">
              <w:rPr>
                <w:rFonts w:asciiTheme="minorHAnsi" w:hAnsiTheme="minorHAnsi"/>
              </w:rPr>
              <w:t>do faktycznych koszt</w:t>
            </w:r>
            <w:r w:rsidRPr="004E68BD">
              <w:rPr>
                <w:rFonts w:asciiTheme="minorHAnsi" w:hAnsiTheme="minorHAnsi" w:hint="eastAsia"/>
              </w:rPr>
              <w:t>ó</w:t>
            </w:r>
            <w:r w:rsidRPr="004E68BD">
              <w:rPr>
                <w:rFonts w:asciiTheme="minorHAnsi" w:hAnsiTheme="minorHAnsi"/>
              </w:rPr>
              <w:t>w poniesionych na zadania w ramach KPO w roku 2025.</w:t>
            </w:r>
          </w:p>
        </w:tc>
      </w:tr>
      <w:tr w:rsidR="00CA4BFE" w:rsidRPr="008F0136" w14:paraId="137AD24E" w14:textId="77777777" w:rsidTr="07E795FC">
        <w:trPr>
          <w:trHeight w:val="557"/>
        </w:trPr>
        <w:tc>
          <w:tcPr>
            <w:tcW w:w="704" w:type="dxa"/>
            <w:shd w:val="clear" w:color="auto" w:fill="FFFFFF" w:themeFill="background1"/>
          </w:tcPr>
          <w:p w14:paraId="3463E3DD" w14:textId="77777777" w:rsidR="00CA4BFE" w:rsidRPr="005450CD" w:rsidRDefault="00CA4BFE"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77295532" w14:textId="2B3BDF9F" w:rsidR="00CA4BFE" w:rsidRPr="005450CD" w:rsidRDefault="00CA4BFE" w:rsidP="00CA4BFE">
            <w:pPr>
              <w:jc w:val="center"/>
              <w:rPr>
                <w:rFonts w:asciiTheme="minorHAnsi" w:hAnsiTheme="minorHAnsi"/>
              </w:rPr>
            </w:pPr>
            <w:r w:rsidRPr="005450CD">
              <w:rPr>
                <w:rFonts w:asciiTheme="minorHAnsi" w:hAnsiTheme="minorHAnsi"/>
              </w:rPr>
              <w:t>Uwagi do załącznika do OSR</w:t>
            </w:r>
          </w:p>
        </w:tc>
        <w:tc>
          <w:tcPr>
            <w:tcW w:w="2410" w:type="dxa"/>
            <w:shd w:val="clear" w:color="auto" w:fill="FFFFFF" w:themeFill="background1"/>
          </w:tcPr>
          <w:p w14:paraId="07B65D0C" w14:textId="32FEAFB4" w:rsidR="00CA4BFE" w:rsidRPr="005450CD" w:rsidRDefault="00CA4BFE" w:rsidP="00CA4BFE">
            <w:pPr>
              <w:jc w:val="center"/>
              <w:rPr>
                <w:rFonts w:asciiTheme="minorHAnsi" w:hAnsiTheme="minorHAnsi"/>
              </w:rPr>
            </w:pPr>
            <w:r w:rsidRPr="005450CD">
              <w:rPr>
                <w:rFonts w:asciiTheme="minorHAnsi" w:hAnsiTheme="minorHAnsi"/>
              </w:rPr>
              <w:t>Minister Finansów i Gospodarki</w:t>
            </w:r>
          </w:p>
        </w:tc>
        <w:tc>
          <w:tcPr>
            <w:tcW w:w="5096" w:type="dxa"/>
            <w:shd w:val="clear" w:color="auto" w:fill="FFFFFF" w:themeFill="background1"/>
          </w:tcPr>
          <w:p w14:paraId="7A1C4ED3" w14:textId="4938C856" w:rsidR="00CA4BFE" w:rsidRPr="005450CD" w:rsidRDefault="00407044" w:rsidP="00CA4BFE">
            <w:pPr>
              <w:jc w:val="both"/>
              <w:rPr>
                <w:rFonts w:asciiTheme="minorHAnsi" w:hAnsiTheme="minorHAnsi"/>
              </w:rPr>
            </w:pPr>
            <w:r w:rsidRPr="005450CD">
              <w:rPr>
                <w:rFonts w:asciiTheme="minorHAnsi" w:hAnsiTheme="minorHAnsi"/>
              </w:rPr>
              <w:t xml:space="preserve">4. Niezależnie od powyższego, zauważenia wymaga, że załącznik do OSR nie zawiera danych dotyczących pracochłonności w zakresie 3 nowych etatów w Ministerstwie Zdrowia. Jednocześnie mając na uwadze obecny stan zatrudnienia w CeZ proszę o dane pozwalające porównać pracochłonność wskazaną w projekcie z </w:t>
            </w:r>
            <w:proofErr w:type="spellStart"/>
            <w:r w:rsidRPr="005450CD">
              <w:rPr>
                <w:rFonts w:asciiTheme="minorHAnsi" w:hAnsiTheme="minorHAnsi"/>
              </w:rPr>
              <w:t>racochłonnością</w:t>
            </w:r>
            <w:proofErr w:type="spellEnd"/>
            <w:r w:rsidRPr="005450CD">
              <w:rPr>
                <w:rFonts w:asciiTheme="minorHAnsi" w:hAnsiTheme="minorHAnsi"/>
              </w:rPr>
              <w:t xml:space="preserve"> w Cez w roku 2025.</w:t>
            </w:r>
          </w:p>
        </w:tc>
        <w:tc>
          <w:tcPr>
            <w:tcW w:w="3930" w:type="dxa"/>
            <w:shd w:val="clear" w:color="auto" w:fill="FFFFFF" w:themeFill="background1"/>
          </w:tcPr>
          <w:p w14:paraId="5EE8B377" w14:textId="77777777" w:rsidR="00CA4BFE" w:rsidRPr="004724B0" w:rsidRDefault="6EA086E0" w:rsidP="07E795FC">
            <w:pPr>
              <w:jc w:val="center"/>
              <w:rPr>
                <w:rFonts w:asciiTheme="minorHAnsi" w:hAnsiTheme="minorHAnsi"/>
                <w:b/>
                <w:bCs/>
              </w:rPr>
            </w:pPr>
            <w:r w:rsidRPr="004724B0">
              <w:rPr>
                <w:rFonts w:asciiTheme="minorHAnsi" w:hAnsiTheme="minorHAnsi"/>
                <w:b/>
                <w:bCs/>
              </w:rPr>
              <w:t>Uwaga uwzględniona</w:t>
            </w:r>
          </w:p>
          <w:p w14:paraId="71F31FCC" w14:textId="398F3C2D" w:rsidR="008C586B" w:rsidRPr="004E68BD" w:rsidRDefault="008C586B" w:rsidP="07E795FC">
            <w:pPr>
              <w:jc w:val="center"/>
              <w:rPr>
                <w:rFonts w:asciiTheme="minorHAnsi" w:hAnsiTheme="minorHAnsi"/>
              </w:rPr>
            </w:pPr>
          </w:p>
          <w:p w14:paraId="1717BBEA" w14:textId="77777777" w:rsidR="008C586B" w:rsidRPr="004E68BD" w:rsidRDefault="008C586B" w:rsidP="008C586B">
            <w:pPr>
              <w:jc w:val="center"/>
              <w:rPr>
                <w:rFonts w:asciiTheme="minorHAnsi" w:hAnsiTheme="minorHAnsi"/>
              </w:rPr>
            </w:pPr>
            <w:r w:rsidRPr="004E68BD">
              <w:rPr>
                <w:rFonts w:asciiTheme="minorHAnsi" w:hAnsiTheme="minorHAnsi"/>
              </w:rPr>
              <w:t xml:space="preserve">Pracochłonność została oszacowana jako stałe zaangażowanie etatowe, odpowiadające realizacji zadań o charakterze koordynacyjnym, analitycznym oraz nadzorczym, które nie mają charakteru jednorazowego ani projektowego, lecz są wykonywane w </w:t>
            </w:r>
            <w:r w:rsidRPr="004E68BD">
              <w:rPr>
                <w:rFonts w:asciiTheme="minorHAnsi" w:hAnsiTheme="minorHAnsi"/>
              </w:rPr>
              <w:lastRenderedPageBreak/>
              <w:t>sposób ciągły przez cały okres funkcjonowania usługi.</w:t>
            </w:r>
          </w:p>
          <w:p w14:paraId="2C0896C9" w14:textId="77777777" w:rsidR="008C586B" w:rsidRPr="004E68BD" w:rsidRDefault="008C586B" w:rsidP="008C586B">
            <w:pPr>
              <w:jc w:val="center"/>
              <w:rPr>
                <w:rFonts w:asciiTheme="minorHAnsi" w:hAnsiTheme="minorHAnsi"/>
              </w:rPr>
            </w:pPr>
            <w:r w:rsidRPr="004E68BD">
              <w:rPr>
                <w:rFonts w:asciiTheme="minorHAnsi" w:hAnsiTheme="minorHAnsi"/>
              </w:rPr>
              <w:t>Zakres prac przypisanych do poszczególnych etatów obejmuje w szczególności:</w:t>
            </w:r>
          </w:p>
          <w:p w14:paraId="608D68B2" w14:textId="551D37A5" w:rsidR="008C586B" w:rsidRPr="004E68BD" w:rsidRDefault="6EA086E0" w:rsidP="004724B0">
            <w:pPr>
              <w:pStyle w:val="Akapitzlist"/>
              <w:numPr>
                <w:ilvl w:val="0"/>
                <w:numId w:val="53"/>
              </w:numPr>
            </w:pPr>
            <w:r>
              <w:t xml:space="preserve">koordynację wdrażania i funkcjonowania </w:t>
            </w:r>
            <w:proofErr w:type="gramStart"/>
            <w:r>
              <w:t>usługi  karty</w:t>
            </w:r>
            <w:proofErr w:type="gramEnd"/>
            <w:r>
              <w:t xml:space="preserve">  pacjenta na poziomie krajowym,</w:t>
            </w:r>
          </w:p>
          <w:p w14:paraId="2BF6600A" w14:textId="5578993B" w:rsidR="008C586B" w:rsidRPr="004E68BD" w:rsidRDefault="008C586B" w:rsidP="004724B0">
            <w:pPr>
              <w:pStyle w:val="Akapitzlist"/>
              <w:numPr>
                <w:ilvl w:val="0"/>
                <w:numId w:val="53"/>
              </w:numPr>
            </w:pPr>
            <w:r w:rsidRPr="004E68BD">
              <w:t>bieżącą współpracę z instytucjami Unii Europejskiej oraz krajowymi punktami kontaktowymi innych państw członkowskich,</w:t>
            </w:r>
          </w:p>
          <w:p w14:paraId="25CF1E46" w14:textId="0E9B4633" w:rsidR="008C586B" w:rsidRPr="004E68BD" w:rsidRDefault="008C586B" w:rsidP="004724B0">
            <w:pPr>
              <w:pStyle w:val="Akapitzlist"/>
              <w:numPr>
                <w:ilvl w:val="0"/>
                <w:numId w:val="53"/>
              </w:numPr>
            </w:pPr>
            <w:r w:rsidRPr="004E68BD">
              <w:t>prowadzenie analiz funkcjonalnych i organizacyjnych, monitorowanie realizacji zadań oraz wsparcie decyzyjne Ministra Zdrowia w obszarze rozwoju usług e</w:t>
            </w:r>
            <w:r w:rsidRPr="004E68BD">
              <w:noBreakHyphen/>
              <w:t>zdrowia.</w:t>
            </w:r>
          </w:p>
          <w:p w14:paraId="2B090112" w14:textId="7798765C" w:rsidR="008C586B" w:rsidRPr="004E68BD" w:rsidRDefault="008C586B" w:rsidP="004E68BD">
            <w:pPr>
              <w:rPr>
                <w:rFonts w:asciiTheme="minorHAnsi" w:hAnsiTheme="minorHAnsi"/>
              </w:rPr>
            </w:pPr>
          </w:p>
        </w:tc>
      </w:tr>
      <w:tr w:rsidR="00CA4BFE" w:rsidRPr="008F0136" w14:paraId="02A66178" w14:textId="77777777" w:rsidTr="07E795FC">
        <w:trPr>
          <w:trHeight w:val="557"/>
        </w:trPr>
        <w:tc>
          <w:tcPr>
            <w:tcW w:w="704" w:type="dxa"/>
            <w:shd w:val="clear" w:color="auto" w:fill="FFFFFF" w:themeFill="background1"/>
          </w:tcPr>
          <w:p w14:paraId="66E0734B" w14:textId="77777777" w:rsidR="00CA4BFE" w:rsidRPr="005450CD" w:rsidRDefault="00CA4BFE" w:rsidP="00787B7F">
            <w:pPr>
              <w:pStyle w:val="Akapitzlist"/>
              <w:numPr>
                <w:ilvl w:val="0"/>
                <w:numId w:val="7"/>
              </w:numPr>
              <w:spacing w:after="0" w:line="240" w:lineRule="auto"/>
              <w:ind w:left="284" w:hanging="284"/>
              <w:jc w:val="right"/>
              <w:rPr>
                <w:rFonts w:cs="Times New Roman"/>
                <w:b/>
              </w:rPr>
            </w:pPr>
          </w:p>
        </w:tc>
        <w:tc>
          <w:tcPr>
            <w:tcW w:w="1843" w:type="dxa"/>
            <w:shd w:val="clear" w:color="auto" w:fill="FFFFFF" w:themeFill="background1"/>
          </w:tcPr>
          <w:p w14:paraId="4BB3F4CA" w14:textId="01C7F11B" w:rsidR="00CA4BFE" w:rsidRPr="005450CD" w:rsidRDefault="00CA4BFE" w:rsidP="00CA4BFE">
            <w:pPr>
              <w:jc w:val="center"/>
              <w:rPr>
                <w:rFonts w:asciiTheme="minorHAnsi" w:hAnsiTheme="minorHAnsi"/>
              </w:rPr>
            </w:pPr>
            <w:r w:rsidRPr="005450CD">
              <w:rPr>
                <w:rFonts w:asciiTheme="minorHAnsi" w:hAnsiTheme="minorHAnsi"/>
              </w:rPr>
              <w:t>Uwagi do załącznika do OSR</w:t>
            </w:r>
          </w:p>
        </w:tc>
        <w:tc>
          <w:tcPr>
            <w:tcW w:w="2410" w:type="dxa"/>
            <w:shd w:val="clear" w:color="auto" w:fill="FFFFFF" w:themeFill="background1"/>
          </w:tcPr>
          <w:p w14:paraId="51C2BC7A" w14:textId="6E793C3F" w:rsidR="00CA4BFE" w:rsidRPr="005450CD" w:rsidRDefault="00CA4BFE" w:rsidP="00CA4BFE">
            <w:pPr>
              <w:jc w:val="center"/>
              <w:rPr>
                <w:rFonts w:asciiTheme="minorHAnsi" w:hAnsiTheme="minorHAnsi"/>
              </w:rPr>
            </w:pPr>
            <w:r w:rsidRPr="005450CD">
              <w:rPr>
                <w:rFonts w:asciiTheme="minorHAnsi" w:hAnsiTheme="minorHAnsi"/>
              </w:rPr>
              <w:t>Minister Finansów i Gospodarki</w:t>
            </w:r>
          </w:p>
        </w:tc>
        <w:tc>
          <w:tcPr>
            <w:tcW w:w="5096" w:type="dxa"/>
            <w:shd w:val="clear" w:color="auto" w:fill="FFFFFF" w:themeFill="background1"/>
          </w:tcPr>
          <w:p w14:paraId="36C57F05" w14:textId="47720F0F" w:rsidR="00CA4BFE" w:rsidRPr="005450CD" w:rsidRDefault="009B5DBC" w:rsidP="00CA4BFE">
            <w:pPr>
              <w:jc w:val="both"/>
              <w:rPr>
                <w:rFonts w:asciiTheme="minorHAnsi" w:hAnsiTheme="minorHAnsi"/>
              </w:rPr>
            </w:pPr>
            <w:r w:rsidRPr="005450CD">
              <w:rPr>
                <w:rFonts w:asciiTheme="minorHAnsi" w:hAnsiTheme="minorHAnsi"/>
              </w:rPr>
              <w:t>5. Należy również przedstawić łączną liczbę etatów w poszczególnych latach wynikającą z całości projektu.</w:t>
            </w:r>
          </w:p>
        </w:tc>
        <w:tc>
          <w:tcPr>
            <w:tcW w:w="3930" w:type="dxa"/>
            <w:shd w:val="clear" w:color="auto" w:fill="FFFFFF" w:themeFill="background1"/>
          </w:tcPr>
          <w:p w14:paraId="3748E101" w14:textId="054FBE19" w:rsidR="002E2F03" w:rsidRDefault="002E2F03" w:rsidP="00FF2716">
            <w:pPr>
              <w:jc w:val="center"/>
              <w:rPr>
                <w:rFonts w:asciiTheme="minorHAnsi" w:hAnsiTheme="minorHAnsi"/>
                <w:b/>
                <w:i/>
              </w:rPr>
            </w:pPr>
            <w:r w:rsidRPr="004E68BD">
              <w:rPr>
                <w:rFonts w:asciiTheme="minorHAnsi" w:hAnsiTheme="minorHAnsi"/>
                <w:b/>
                <w:iCs/>
              </w:rPr>
              <w:t>Uwaga</w:t>
            </w:r>
            <w:r w:rsidRPr="004E68BD">
              <w:rPr>
                <w:rFonts w:asciiTheme="minorHAnsi" w:hAnsiTheme="minorHAnsi"/>
                <w:b/>
              </w:rPr>
              <w:t xml:space="preserve"> uwzględniona</w:t>
            </w:r>
          </w:p>
          <w:p w14:paraId="51A6AF78" w14:textId="3D833C14" w:rsidR="00CA4BFE" w:rsidRPr="005450CD" w:rsidRDefault="00716623" w:rsidP="00CA4BFE">
            <w:pPr>
              <w:jc w:val="center"/>
              <w:rPr>
                <w:rFonts w:asciiTheme="minorHAnsi" w:hAnsiTheme="minorHAnsi"/>
                <w:b/>
                <w:i/>
              </w:rPr>
            </w:pPr>
            <w:r w:rsidRPr="004E68BD">
              <w:rPr>
                <w:rFonts w:asciiTheme="minorHAnsi" w:hAnsiTheme="minorHAnsi"/>
              </w:rPr>
              <w:t xml:space="preserve">Załącznik do </w:t>
            </w:r>
            <w:r w:rsidR="002E2F03" w:rsidRPr="004E68BD">
              <w:rPr>
                <w:rFonts w:asciiTheme="minorHAnsi" w:hAnsiTheme="minorHAnsi"/>
              </w:rPr>
              <w:t xml:space="preserve">OSR </w:t>
            </w:r>
            <w:r w:rsidRPr="004E68BD">
              <w:rPr>
                <w:rFonts w:asciiTheme="minorHAnsi" w:hAnsiTheme="minorHAnsi"/>
              </w:rPr>
              <w:t>zostanie uzupełniony o łączną liczbę etatów w poszczególnych latach.</w:t>
            </w:r>
          </w:p>
        </w:tc>
      </w:tr>
    </w:tbl>
    <w:p w14:paraId="7007B0C9" w14:textId="580570C9" w:rsidR="008F0136" w:rsidRPr="005450CD" w:rsidRDefault="008F0136">
      <w:pPr>
        <w:rPr>
          <w:rFonts w:asciiTheme="minorHAnsi" w:hAnsiTheme="minorHAnsi"/>
        </w:rPr>
      </w:pPr>
    </w:p>
    <w:sectPr w:rsidR="008F0136" w:rsidRPr="005450CD" w:rsidSect="00361C1E">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AF55D" w14:textId="77777777" w:rsidR="00A50AAA" w:rsidRDefault="00A50AAA" w:rsidP="00981F79">
      <w:r>
        <w:separator/>
      </w:r>
    </w:p>
  </w:endnote>
  <w:endnote w:type="continuationSeparator" w:id="0">
    <w:p w14:paraId="6CE36BED" w14:textId="77777777" w:rsidR="00A50AAA" w:rsidRDefault="00A50AAA" w:rsidP="00981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Lato-Regular">
    <w:altName w:val="Lato"/>
    <w:panose1 w:val="00000000000000000000"/>
    <w:charset w:val="00"/>
    <w:family w:val="swiss"/>
    <w:notTrueType/>
    <w:pitch w:val="default"/>
    <w:sig w:usb0="00000007" w:usb1="00000000" w:usb2="00000000" w:usb3="00000000" w:csb0="0000000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760ED" w14:textId="77777777" w:rsidR="00A50AAA" w:rsidRDefault="00A50AAA" w:rsidP="00981F79">
      <w:r>
        <w:separator/>
      </w:r>
    </w:p>
  </w:footnote>
  <w:footnote w:type="continuationSeparator" w:id="0">
    <w:p w14:paraId="3BB7850F" w14:textId="77777777" w:rsidR="00A50AAA" w:rsidRDefault="00A50AAA" w:rsidP="00981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B4537"/>
    <w:multiLevelType w:val="hybridMultilevel"/>
    <w:tmpl w:val="0F4ACDD8"/>
    <w:lvl w:ilvl="0" w:tplc="5058AB62">
      <w:start w:val="2"/>
      <w:numFmt w:val="upperRoman"/>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4707B90">
      <w:start w:val="1"/>
      <w:numFmt w:val="decimal"/>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D963CB0">
      <w:start w:val="1"/>
      <w:numFmt w:val="lowerRoman"/>
      <w:lvlText w:val="%3"/>
      <w:lvlJc w:val="left"/>
      <w:pPr>
        <w:ind w:left="14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00646AA">
      <w:start w:val="1"/>
      <w:numFmt w:val="decimal"/>
      <w:lvlText w:val="%4"/>
      <w:lvlJc w:val="left"/>
      <w:pPr>
        <w:ind w:left="2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0D0BCBC">
      <w:start w:val="1"/>
      <w:numFmt w:val="lowerLetter"/>
      <w:lvlText w:val="%5"/>
      <w:lvlJc w:val="left"/>
      <w:pPr>
        <w:ind w:left="28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9C6C682">
      <w:start w:val="1"/>
      <w:numFmt w:val="lowerRoman"/>
      <w:lvlText w:val="%6"/>
      <w:lvlJc w:val="left"/>
      <w:pPr>
        <w:ind w:left="35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EBED8A2">
      <w:start w:val="1"/>
      <w:numFmt w:val="decimal"/>
      <w:lvlText w:val="%7"/>
      <w:lvlJc w:val="left"/>
      <w:pPr>
        <w:ind w:left="4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5366930">
      <w:start w:val="1"/>
      <w:numFmt w:val="lowerLetter"/>
      <w:lvlText w:val="%8"/>
      <w:lvlJc w:val="left"/>
      <w:pPr>
        <w:ind w:left="50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776B062">
      <w:start w:val="1"/>
      <w:numFmt w:val="lowerRoman"/>
      <w:lvlText w:val="%9"/>
      <w:lvlJc w:val="left"/>
      <w:pPr>
        <w:ind w:left="57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3F3F7A"/>
    <w:multiLevelType w:val="hybridMultilevel"/>
    <w:tmpl w:val="07801AA4"/>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5DA3942"/>
    <w:multiLevelType w:val="hybridMultilevel"/>
    <w:tmpl w:val="FFFFFFFF"/>
    <w:lvl w:ilvl="0" w:tplc="9E56ECB6">
      <w:start w:val="1"/>
      <w:numFmt w:val="bullet"/>
      <w:lvlText w:val=""/>
      <w:lvlJc w:val="left"/>
      <w:pPr>
        <w:ind w:left="720" w:hanging="360"/>
      </w:pPr>
      <w:rPr>
        <w:rFonts w:ascii="Symbol" w:hAnsi="Symbol" w:hint="default"/>
      </w:rPr>
    </w:lvl>
    <w:lvl w:ilvl="1" w:tplc="ADBCA5B4">
      <w:start w:val="1"/>
      <w:numFmt w:val="bullet"/>
      <w:lvlText w:val="o"/>
      <w:lvlJc w:val="left"/>
      <w:pPr>
        <w:ind w:left="1440" w:hanging="360"/>
      </w:pPr>
      <w:rPr>
        <w:rFonts w:ascii="Courier New" w:hAnsi="Courier New" w:hint="default"/>
      </w:rPr>
    </w:lvl>
    <w:lvl w:ilvl="2" w:tplc="97681F4A">
      <w:start w:val="1"/>
      <w:numFmt w:val="bullet"/>
      <w:lvlText w:val=""/>
      <w:lvlJc w:val="left"/>
      <w:pPr>
        <w:ind w:left="2160" w:hanging="360"/>
      </w:pPr>
      <w:rPr>
        <w:rFonts w:ascii="Wingdings" w:hAnsi="Wingdings" w:hint="default"/>
      </w:rPr>
    </w:lvl>
    <w:lvl w:ilvl="3" w:tplc="AF04A5AC">
      <w:start w:val="1"/>
      <w:numFmt w:val="bullet"/>
      <w:lvlText w:val=""/>
      <w:lvlJc w:val="left"/>
      <w:pPr>
        <w:ind w:left="2880" w:hanging="360"/>
      </w:pPr>
      <w:rPr>
        <w:rFonts w:ascii="Symbol" w:hAnsi="Symbol" w:hint="default"/>
      </w:rPr>
    </w:lvl>
    <w:lvl w:ilvl="4" w:tplc="4006814C">
      <w:start w:val="1"/>
      <w:numFmt w:val="bullet"/>
      <w:lvlText w:val="o"/>
      <w:lvlJc w:val="left"/>
      <w:pPr>
        <w:ind w:left="3600" w:hanging="360"/>
      </w:pPr>
      <w:rPr>
        <w:rFonts w:ascii="Courier New" w:hAnsi="Courier New" w:hint="default"/>
      </w:rPr>
    </w:lvl>
    <w:lvl w:ilvl="5" w:tplc="E62269A6">
      <w:start w:val="1"/>
      <w:numFmt w:val="bullet"/>
      <w:lvlText w:val=""/>
      <w:lvlJc w:val="left"/>
      <w:pPr>
        <w:ind w:left="4320" w:hanging="360"/>
      </w:pPr>
      <w:rPr>
        <w:rFonts w:ascii="Wingdings" w:hAnsi="Wingdings" w:hint="default"/>
      </w:rPr>
    </w:lvl>
    <w:lvl w:ilvl="6" w:tplc="5B58D386">
      <w:start w:val="1"/>
      <w:numFmt w:val="bullet"/>
      <w:lvlText w:val=""/>
      <w:lvlJc w:val="left"/>
      <w:pPr>
        <w:ind w:left="5040" w:hanging="360"/>
      </w:pPr>
      <w:rPr>
        <w:rFonts w:ascii="Symbol" w:hAnsi="Symbol" w:hint="default"/>
      </w:rPr>
    </w:lvl>
    <w:lvl w:ilvl="7" w:tplc="5AD07A98">
      <w:start w:val="1"/>
      <w:numFmt w:val="bullet"/>
      <w:lvlText w:val="o"/>
      <w:lvlJc w:val="left"/>
      <w:pPr>
        <w:ind w:left="5760" w:hanging="360"/>
      </w:pPr>
      <w:rPr>
        <w:rFonts w:ascii="Courier New" w:hAnsi="Courier New" w:hint="default"/>
      </w:rPr>
    </w:lvl>
    <w:lvl w:ilvl="8" w:tplc="76EE006C">
      <w:start w:val="1"/>
      <w:numFmt w:val="bullet"/>
      <w:lvlText w:val=""/>
      <w:lvlJc w:val="left"/>
      <w:pPr>
        <w:ind w:left="6480" w:hanging="360"/>
      </w:pPr>
      <w:rPr>
        <w:rFonts w:ascii="Wingdings" w:hAnsi="Wingdings" w:hint="default"/>
      </w:rPr>
    </w:lvl>
  </w:abstractNum>
  <w:abstractNum w:abstractNumId="3" w15:restartNumberingAfterBreak="0">
    <w:nsid w:val="080C5EE5"/>
    <w:multiLevelType w:val="hybridMultilevel"/>
    <w:tmpl w:val="FFFFFFFF"/>
    <w:lvl w:ilvl="0" w:tplc="3D2C26C4">
      <w:start w:val="1"/>
      <w:numFmt w:val="decimal"/>
      <w:lvlText w:val="%1."/>
      <w:lvlJc w:val="left"/>
      <w:pPr>
        <w:ind w:left="1080" w:hanging="360"/>
      </w:pPr>
    </w:lvl>
    <w:lvl w:ilvl="1" w:tplc="7A22CE78">
      <w:start w:val="1"/>
      <w:numFmt w:val="lowerLetter"/>
      <w:lvlText w:val="%2."/>
      <w:lvlJc w:val="left"/>
      <w:pPr>
        <w:ind w:left="1800" w:hanging="360"/>
      </w:pPr>
    </w:lvl>
    <w:lvl w:ilvl="2" w:tplc="5BA65458">
      <w:start w:val="1"/>
      <w:numFmt w:val="lowerRoman"/>
      <w:lvlText w:val="%3."/>
      <w:lvlJc w:val="right"/>
      <w:pPr>
        <w:ind w:left="2520" w:hanging="180"/>
      </w:pPr>
    </w:lvl>
    <w:lvl w:ilvl="3" w:tplc="1AE2AB66">
      <w:start w:val="1"/>
      <w:numFmt w:val="decimal"/>
      <w:lvlText w:val="%4."/>
      <w:lvlJc w:val="left"/>
      <w:pPr>
        <w:ind w:left="3240" w:hanging="360"/>
      </w:pPr>
    </w:lvl>
    <w:lvl w:ilvl="4" w:tplc="F5045298">
      <w:start w:val="1"/>
      <w:numFmt w:val="lowerLetter"/>
      <w:lvlText w:val="%5."/>
      <w:lvlJc w:val="left"/>
      <w:pPr>
        <w:ind w:left="3960" w:hanging="360"/>
      </w:pPr>
    </w:lvl>
    <w:lvl w:ilvl="5" w:tplc="231E9A7E">
      <w:start w:val="1"/>
      <w:numFmt w:val="lowerRoman"/>
      <w:lvlText w:val="%6."/>
      <w:lvlJc w:val="right"/>
      <w:pPr>
        <w:ind w:left="4680" w:hanging="180"/>
      </w:pPr>
    </w:lvl>
    <w:lvl w:ilvl="6" w:tplc="4CC48488">
      <w:start w:val="1"/>
      <w:numFmt w:val="decimal"/>
      <w:lvlText w:val="%7."/>
      <w:lvlJc w:val="left"/>
      <w:pPr>
        <w:ind w:left="5400" w:hanging="360"/>
      </w:pPr>
    </w:lvl>
    <w:lvl w:ilvl="7" w:tplc="ECD42BC2">
      <w:start w:val="1"/>
      <w:numFmt w:val="lowerLetter"/>
      <w:lvlText w:val="%8."/>
      <w:lvlJc w:val="left"/>
      <w:pPr>
        <w:ind w:left="6120" w:hanging="360"/>
      </w:pPr>
    </w:lvl>
    <w:lvl w:ilvl="8" w:tplc="0F1C00C0">
      <w:start w:val="1"/>
      <w:numFmt w:val="lowerRoman"/>
      <w:lvlText w:val="%9."/>
      <w:lvlJc w:val="right"/>
      <w:pPr>
        <w:ind w:left="6840" w:hanging="180"/>
      </w:pPr>
    </w:lvl>
  </w:abstractNum>
  <w:abstractNum w:abstractNumId="4" w15:restartNumberingAfterBreak="0">
    <w:nsid w:val="09E11EB7"/>
    <w:multiLevelType w:val="hybridMultilevel"/>
    <w:tmpl w:val="8E40948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9ED2DCD"/>
    <w:multiLevelType w:val="hybridMultilevel"/>
    <w:tmpl w:val="FFFFFFFF"/>
    <w:lvl w:ilvl="0" w:tplc="BED20A44">
      <w:start w:val="1"/>
      <w:numFmt w:val="bullet"/>
      <w:lvlText w:val=""/>
      <w:lvlJc w:val="left"/>
      <w:pPr>
        <w:ind w:left="720" w:hanging="360"/>
      </w:pPr>
      <w:rPr>
        <w:rFonts w:ascii="Symbol" w:hAnsi="Symbol" w:hint="default"/>
      </w:rPr>
    </w:lvl>
    <w:lvl w:ilvl="1" w:tplc="3A7E3B7C">
      <w:start w:val="1"/>
      <w:numFmt w:val="bullet"/>
      <w:lvlText w:val="o"/>
      <w:lvlJc w:val="left"/>
      <w:pPr>
        <w:ind w:left="1440" w:hanging="360"/>
      </w:pPr>
      <w:rPr>
        <w:rFonts w:ascii="Courier New" w:hAnsi="Courier New" w:hint="default"/>
      </w:rPr>
    </w:lvl>
    <w:lvl w:ilvl="2" w:tplc="7E2612C2">
      <w:start w:val="1"/>
      <w:numFmt w:val="bullet"/>
      <w:lvlText w:val=""/>
      <w:lvlJc w:val="left"/>
      <w:pPr>
        <w:ind w:left="2160" w:hanging="360"/>
      </w:pPr>
      <w:rPr>
        <w:rFonts w:ascii="Wingdings" w:hAnsi="Wingdings" w:hint="default"/>
      </w:rPr>
    </w:lvl>
    <w:lvl w:ilvl="3" w:tplc="21AAC692">
      <w:start w:val="1"/>
      <w:numFmt w:val="bullet"/>
      <w:lvlText w:val=""/>
      <w:lvlJc w:val="left"/>
      <w:pPr>
        <w:ind w:left="2880" w:hanging="360"/>
      </w:pPr>
      <w:rPr>
        <w:rFonts w:ascii="Symbol" w:hAnsi="Symbol" w:hint="default"/>
      </w:rPr>
    </w:lvl>
    <w:lvl w:ilvl="4" w:tplc="67A0FCC8">
      <w:start w:val="1"/>
      <w:numFmt w:val="bullet"/>
      <w:lvlText w:val="o"/>
      <w:lvlJc w:val="left"/>
      <w:pPr>
        <w:ind w:left="3600" w:hanging="360"/>
      </w:pPr>
      <w:rPr>
        <w:rFonts w:ascii="Courier New" w:hAnsi="Courier New" w:hint="default"/>
      </w:rPr>
    </w:lvl>
    <w:lvl w:ilvl="5" w:tplc="42A40AD6">
      <w:start w:val="1"/>
      <w:numFmt w:val="bullet"/>
      <w:lvlText w:val=""/>
      <w:lvlJc w:val="left"/>
      <w:pPr>
        <w:ind w:left="4320" w:hanging="360"/>
      </w:pPr>
      <w:rPr>
        <w:rFonts w:ascii="Wingdings" w:hAnsi="Wingdings" w:hint="default"/>
      </w:rPr>
    </w:lvl>
    <w:lvl w:ilvl="6" w:tplc="255EDC94">
      <w:start w:val="1"/>
      <w:numFmt w:val="bullet"/>
      <w:lvlText w:val=""/>
      <w:lvlJc w:val="left"/>
      <w:pPr>
        <w:ind w:left="5040" w:hanging="360"/>
      </w:pPr>
      <w:rPr>
        <w:rFonts w:ascii="Symbol" w:hAnsi="Symbol" w:hint="default"/>
      </w:rPr>
    </w:lvl>
    <w:lvl w:ilvl="7" w:tplc="D0562E30">
      <w:start w:val="1"/>
      <w:numFmt w:val="bullet"/>
      <w:lvlText w:val="o"/>
      <w:lvlJc w:val="left"/>
      <w:pPr>
        <w:ind w:left="5760" w:hanging="360"/>
      </w:pPr>
      <w:rPr>
        <w:rFonts w:ascii="Courier New" w:hAnsi="Courier New" w:hint="default"/>
      </w:rPr>
    </w:lvl>
    <w:lvl w:ilvl="8" w:tplc="2F60C9AE">
      <w:start w:val="1"/>
      <w:numFmt w:val="bullet"/>
      <w:lvlText w:val=""/>
      <w:lvlJc w:val="left"/>
      <w:pPr>
        <w:ind w:left="6480" w:hanging="360"/>
      </w:pPr>
      <w:rPr>
        <w:rFonts w:ascii="Wingdings" w:hAnsi="Wingdings" w:hint="default"/>
      </w:rPr>
    </w:lvl>
  </w:abstractNum>
  <w:abstractNum w:abstractNumId="6" w15:restartNumberingAfterBreak="0">
    <w:nsid w:val="0E0509B4"/>
    <w:multiLevelType w:val="hybridMultilevel"/>
    <w:tmpl w:val="4AA4F750"/>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C617B4"/>
    <w:multiLevelType w:val="hybridMultilevel"/>
    <w:tmpl w:val="D6041464"/>
    <w:lvl w:ilvl="0" w:tplc="FFFFFFFF">
      <w:start w:val="1"/>
      <w:numFmt w:val="lowerLetter"/>
      <w:lvlText w:val="%1)"/>
      <w:lvlJc w:val="left"/>
      <w:pPr>
        <w:ind w:left="2140" w:hanging="360"/>
      </w:pPr>
      <w:rPr>
        <w:rFonts w:hint="default"/>
      </w:rPr>
    </w:lvl>
    <w:lvl w:ilvl="1" w:tplc="FFFFFFFF">
      <w:start w:val="1"/>
      <w:numFmt w:val="lowerLetter"/>
      <w:lvlText w:val="%2."/>
      <w:lvlJc w:val="left"/>
      <w:pPr>
        <w:ind w:left="2860" w:hanging="360"/>
      </w:pPr>
    </w:lvl>
    <w:lvl w:ilvl="2" w:tplc="FFFFFFFF" w:tentative="1">
      <w:start w:val="1"/>
      <w:numFmt w:val="lowerRoman"/>
      <w:lvlText w:val="%3."/>
      <w:lvlJc w:val="right"/>
      <w:pPr>
        <w:ind w:left="3580" w:hanging="180"/>
      </w:pPr>
    </w:lvl>
    <w:lvl w:ilvl="3" w:tplc="FFFFFFFF" w:tentative="1">
      <w:start w:val="1"/>
      <w:numFmt w:val="decimal"/>
      <w:lvlText w:val="%4."/>
      <w:lvlJc w:val="left"/>
      <w:pPr>
        <w:ind w:left="4300" w:hanging="360"/>
      </w:pPr>
    </w:lvl>
    <w:lvl w:ilvl="4" w:tplc="FFFFFFFF" w:tentative="1">
      <w:start w:val="1"/>
      <w:numFmt w:val="lowerLetter"/>
      <w:lvlText w:val="%5."/>
      <w:lvlJc w:val="left"/>
      <w:pPr>
        <w:ind w:left="5020" w:hanging="360"/>
      </w:pPr>
    </w:lvl>
    <w:lvl w:ilvl="5" w:tplc="FFFFFFFF" w:tentative="1">
      <w:start w:val="1"/>
      <w:numFmt w:val="lowerRoman"/>
      <w:lvlText w:val="%6."/>
      <w:lvlJc w:val="right"/>
      <w:pPr>
        <w:ind w:left="5740" w:hanging="180"/>
      </w:pPr>
    </w:lvl>
    <w:lvl w:ilvl="6" w:tplc="FFFFFFFF" w:tentative="1">
      <w:start w:val="1"/>
      <w:numFmt w:val="decimal"/>
      <w:lvlText w:val="%7."/>
      <w:lvlJc w:val="left"/>
      <w:pPr>
        <w:ind w:left="6460" w:hanging="360"/>
      </w:pPr>
    </w:lvl>
    <w:lvl w:ilvl="7" w:tplc="FFFFFFFF" w:tentative="1">
      <w:start w:val="1"/>
      <w:numFmt w:val="lowerLetter"/>
      <w:lvlText w:val="%8."/>
      <w:lvlJc w:val="left"/>
      <w:pPr>
        <w:ind w:left="7180" w:hanging="360"/>
      </w:pPr>
    </w:lvl>
    <w:lvl w:ilvl="8" w:tplc="FFFFFFFF" w:tentative="1">
      <w:start w:val="1"/>
      <w:numFmt w:val="lowerRoman"/>
      <w:lvlText w:val="%9."/>
      <w:lvlJc w:val="right"/>
      <w:pPr>
        <w:ind w:left="7900" w:hanging="180"/>
      </w:pPr>
    </w:lvl>
  </w:abstractNum>
  <w:abstractNum w:abstractNumId="8" w15:restartNumberingAfterBreak="0">
    <w:nsid w:val="125E60E2"/>
    <w:multiLevelType w:val="hybridMultilevel"/>
    <w:tmpl w:val="61B0127C"/>
    <w:lvl w:ilvl="0" w:tplc="A4106222">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201E66"/>
    <w:multiLevelType w:val="hybridMultilevel"/>
    <w:tmpl w:val="E7CE87C0"/>
    <w:lvl w:ilvl="0" w:tplc="42E6F8F2">
      <w:start w:val="6"/>
      <w:numFmt w:val="decimal"/>
      <w:lvlText w:val="%1."/>
      <w:lvlJc w:val="left"/>
      <w:pPr>
        <w:ind w:left="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E4E08A">
      <w:start w:val="1"/>
      <w:numFmt w:val="decimal"/>
      <w:lvlText w:val="%2)"/>
      <w:lvlJc w:val="left"/>
      <w:pPr>
        <w:ind w:left="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06EDC52">
      <w:start w:val="1"/>
      <w:numFmt w:val="lowerLetter"/>
      <w:lvlText w:val="%3)"/>
      <w:lvlJc w:val="left"/>
      <w:pPr>
        <w:ind w:left="1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4C42FDC">
      <w:start w:val="1"/>
      <w:numFmt w:val="decimal"/>
      <w:lvlText w:val="%4"/>
      <w:lvlJc w:val="left"/>
      <w:pPr>
        <w:ind w:left="1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20ADDA">
      <w:start w:val="1"/>
      <w:numFmt w:val="lowerLetter"/>
      <w:lvlText w:val="%5"/>
      <w:lvlJc w:val="left"/>
      <w:pPr>
        <w:ind w:left="2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06A6BE">
      <w:start w:val="1"/>
      <w:numFmt w:val="lowerRoman"/>
      <w:lvlText w:val="%6"/>
      <w:lvlJc w:val="left"/>
      <w:pPr>
        <w:ind w:left="2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1A18EE">
      <w:start w:val="1"/>
      <w:numFmt w:val="decimal"/>
      <w:lvlText w:val="%7"/>
      <w:lvlJc w:val="left"/>
      <w:pPr>
        <w:ind w:left="3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AEC4D4">
      <w:start w:val="1"/>
      <w:numFmt w:val="lowerLetter"/>
      <w:lvlText w:val="%8"/>
      <w:lvlJc w:val="left"/>
      <w:pPr>
        <w:ind w:left="4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804A42">
      <w:start w:val="1"/>
      <w:numFmt w:val="lowerRoman"/>
      <w:lvlText w:val="%9"/>
      <w:lvlJc w:val="left"/>
      <w:pPr>
        <w:ind w:left="5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1A57720"/>
    <w:multiLevelType w:val="hybridMultilevel"/>
    <w:tmpl w:val="B8AC4DF4"/>
    <w:lvl w:ilvl="0" w:tplc="069E45C2">
      <w:start w:val="3"/>
      <w:numFmt w:val="decimal"/>
      <w:lvlText w:val="%1."/>
      <w:lvlJc w:val="left"/>
      <w:pPr>
        <w:ind w:left="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9976B2F8">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705CDBD8">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7234C304">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18DE6C72">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BB68187C">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9BCC5CE6">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7242A9C6">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C3D6888C">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1FD0ECC"/>
    <w:multiLevelType w:val="hybridMultilevel"/>
    <w:tmpl w:val="C5584E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F98468"/>
    <w:multiLevelType w:val="hybridMultilevel"/>
    <w:tmpl w:val="FFFFFFFF"/>
    <w:lvl w:ilvl="0" w:tplc="8B1C4260">
      <w:start w:val="1"/>
      <w:numFmt w:val="bullet"/>
      <w:lvlText w:val=""/>
      <w:lvlJc w:val="left"/>
      <w:pPr>
        <w:ind w:left="720" w:hanging="360"/>
      </w:pPr>
      <w:rPr>
        <w:rFonts w:ascii="Symbol" w:hAnsi="Symbol" w:hint="default"/>
      </w:rPr>
    </w:lvl>
    <w:lvl w:ilvl="1" w:tplc="AA8C52F2">
      <w:start w:val="1"/>
      <w:numFmt w:val="bullet"/>
      <w:lvlText w:val="o"/>
      <w:lvlJc w:val="left"/>
      <w:pPr>
        <w:ind w:left="1440" w:hanging="360"/>
      </w:pPr>
      <w:rPr>
        <w:rFonts w:ascii="Courier New" w:hAnsi="Courier New" w:hint="default"/>
      </w:rPr>
    </w:lvl>
    <w:lvl w:ilvl="2" w:tplc="7D9A2544">
      <w:start w:val="1"/>
      <w:numFmt w:val="bullet"/>
      <w:lvlText w:val=""/>
      <w:lvlJc w:val="left"/>
      <w:pPr>
        <w:ind w:left="2160" w:hanging="360"/>
      </w:pPr>
      <w:rPr>
        <w:rFonts w:ascii="Wingdings" w:hAnsi="Wingdings" w:hint="default"/>
      </w:rPr>
    </w:lvl>
    <w:lvl w:ilvl="3" w:tplc="2CB81D40">
      <w:start w:val="1"/>
      <w:numFmt w:val="bullet"/>
      <w:lvlText w:val=""/>
      <w:lvlJc w:val="left"/>
      <w:pPr>
        <w:ind w:left="2880" w:hanging="360"/>
      </w:pPr>
      <w:rPr>
        <w:rFonts w:ascii="Symbol" w:hAnsi="Symbol" w:hint="default"/>
      </w:rPr>
    </w:lvl>
    <w:lvl w:ilvl="4" w:tplc="9C06316A">
      <w:start w:val="1"/>
      <w:numFmt w:val="bullet"/>
      <w:lvlText w:val="o"/>
      <w:lvlJc w:val="left"/>
      <w:pPr>
        <w:ind w:left="3600" w:hanging="360"/>
      </w:pPr>
      <w:rPr>
        <w:rFonts w:ascii="Courier New" w:hAnsi="Courier New" w:hint="default"/>
      </w:rPr>
    </w:lvl>
    <w:lvl w:ilvl="5" w:tplc="1B0C0688">
      <w:start w:val="1"/>
      <w:numFmt w:val="bullet"/>
      <w:lvlText w:val=""/>
      <w:lvlJc w:val="left"/>
      <w:pPr>
        <w:ind w:left="4320" w:hanging="360"/>
      </w:pPr>
      <w:rPr>
        <w:rFonts w:ascii="Wingdings" w:hAnsi="Wingdings" w:hint="default"/>
      </w:rPr>
    </w:lvl>
    <w:lvl w:ilvl="6" w:tplc="D79C1328">
      <w:start w:val="1"/>
      <w:numFmt w:val="bullet"/>
      <w:lvlText w:val=""/>
      <w:lvlJc w:val="left"/>
      <w:pPr>
        <w:ind w:left="5040" w:hanging="360"/>
      </w:pPr>
      <w:rPr>
        <w:rFonts w:ascii="Symbol" w:hAnsi="Symbol" w:hint="default"/>
      </w:rPr>
    </w:lvl>
    <w:lvl w:ilvl="7" w:tplc="4EBA93B0">
      <w:start w:val="1"/>
      <w:numFmt w:val="bullet"/>
      <w:lvlText w:val="o"/>
      <w:lvlJc w:val="left"/>
      <w:pPr>
        <w:ind w:left="5760" w:hanging="360"/>
      </w:pPr>
      <w:rPr>
        <w:rFonts w:ascii="Courier New" w:hAnsi="Courier New" w:hint="default"/>
      </w:rPr>
    </w:lvl>
    <w:lvl w:ilvl="8" w:tplc="6C86CE44">
      <w:start w:val="1"/>
      <w:numFmt w:val="bullet"/>
      <w:lvlText w:val=""/>
      <w:lvlJc w:val="left"/>
      <w:pPr>
        <w:ind w:left="6480" w:hanging="360"/>
      </w:pPr>
      <w:rPr>
        <w:rFonts w:ascii="Wingdings" w:hAnsi="Wingdings" w:hint="default"/>
      </w:rPr>
    </w:lvl>
  </w:abstractNum>
  <w:abstractNum w:abstractNumId="13" w15:restartNumberingAfterBreak="0">
    <w:nsid w:val="25030E0E"/>
    <w:multiLevelType w:val="hybridMultilevel"/>
    <w:tmpl w:val="B532EA06"/>
    <w:lvl w:ilvl="0" w:tplc="A5D6773E">
      <w:start w:val="2"/>
      <w:numFmt w:val="decimal"/>
      <w:lvlText w:val="%1)"/>
      <w:lvlJc w:val="left"/>
      <w:pPr>
        <w:ind w:left="8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602E92">
      <w:start w:val="1"/>
      <w:numFmt w:val="lowerLetter"/>
      <w:lvlText w:val="%2)"/>
      <w:lvlJc w:val="left"/>
      <w:pPr>
        <w:ind w:left="13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B0323C">
      <w:start w:val="1"/>
      <w:numFmt w:val="bullet"/>
      <w:lvlText w:val=""/>
      <w:lvlJc w:val="left"/>
      <w:pPr>
        <w:ind w:left="17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8CB874">
      <w:start w:val="1"/>
      <w:numFmt w:val="bullet"/>
      <w:lvlText w:val="•"/>
      <w:lvlJc w:val="left"/>
      <w:pPr>
        <w:ind w:left="19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447816">
      <w:start w:val="1"/>
      <w:numFmt w:val="bullet"/>
      <w:lvlText w:val="o"/>
      <w:lvlJc w:val="left"/>
      <w:pPr>
        <w:ind w:left="26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1103A1A">
      <w:start w:val="1"/>
      <w:numFmt w:val="bullet"/>
      <w:lvlText w:val="▪"/>
      <w:lvlJc w:val="left"/>
      <w:pPr>
        <w:ind w:left="33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2D6168A">
      <w:start w:val="1"/>
      <w:numFmt w:val="bullet"/>
      <w:lvlText w:val="•"/>
      <w:lvlJc w:val="left"/>
      <w:pPr>
        <w:ind w:left="40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668F3A">
      <w:start w:val="1"/>
      <w:numFmt w:val="bullet"/>
      <w:lvlText w:val="o"/>
      <w:lvlJc w:val="left"/>
      <w:pPr>
        <w:ind w:left="48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A0EC132">
      <w:start w:val="1"/>
      <w:numFmt w:val="bullet"/>
      <w:lvlText w:val="▪"/>
      <w:lvlJc w:val="left"/>
      <w:pPr>
        <w:ind w:left="55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70D6306"/>
    <w:multiLevelType w:val="hybridMultilevel"/>
    <w:tmpl w:val="5C74695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77A1C49"/>
    <w:multiLevelType w:val="hybridMultilevel"/>
    <w:tmpl w:val="E8DCC9F0"/>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8481E33"/>
    <w:multiLevelType w:val="hybridMultilevel"/>
    <w:tmpl w:val="A14A0F94"/>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8976ABB"/>
    <w:multiLevelType w:val="hybridMultilevel"/>
    <w:tmpl w:val="9662C646"/>
    <w:lvl w:ilvl="0" w:tplc="85325540">
      <w:start w:val="1"/>
      <w:numFmt w:val="decimal"/>
      <w:lvlText w:val="%1."/>
      <w:lvlJc w:val="center"/>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E1B1D4"/>
    <w:multiLevelType w:val="hybridMultilevel"/>
    <w:tmpl w:val="FFFFFFFF"/>
    <w:lvl w:ilvl="0" w:tplc="ACFA9D7A">
      <w:start w:val="1"/>
      <w:numFmt w:val="decimal"/>
      <w:lvlText w:val="%1."/>
      <w:lvlJc w:val="left"/>
      <w:pPr>
        <w:ind w:left="720" w:hanging="360"/>
      </w:pPr>
    </w:lvl>
    <w:lvl w:ilvl="1" w:tplc="F8AA2CD6">
      <w:start w:val="1"/>
      <w:numFmt w:val="lowerLetter"/>
      <w:lvlText w:val="%2."/>
      <w:lvlJc w:val="left"/>
      <w:pPr>
        <w:ind w:left="1440" w:hanging="360"/>
      </w:pPr>
    </w:lvl>
    <w:lvl w:ilvl="2" w:tplc="6D34FF22">
      <w:start w:val="1"/>
      <w:numFmt w:val="lowerRoman"/>
      <w:lvlText w:val="%3."/>
      <w:lvlJc w:val="right"/>
      <w:pPr>
        <w:ind w:left="2160" w:hanging="180"/>
      </w:pPr>
    </w:lvl>
    <w:lvl w:ilvl="3" w:tplc="849E32F0">
      <w:start w:val="1"/>
      <w:numFmt w:val="decimal"/>
      <w:lvlText w:val="%4."/>
      <w:lvlJc w:val="left"/>
      <w:pPr>
        <w:ind w:left="2880" w:hanging="360"/>
      </w:pPr>
    </w:lvl>
    <w:lvl w:ilvl="4" w:tplc="8F789B96">
      <w:start w:val="1"/>
      <w:numFmt w:val="lowerLetter"/>
      <w:lvlText w:val="%5."/>
      <w:lvlJc w:val="left"/>
      <w:pPr>
        <w:ind w:left="3600" w:hanging="360"/>
      </w:pPr>
    </w:lvl>
    <w:lvl w:ilvl="5" w:tplc="5A328342">
      <w:start w:val="1"/>
      <w:numFmt w:val="lowerRoman"/>
      <w:lvlText w:val="%6."/>
      <w:lvlJc w:val="right"/>
      <w:pPr>
        <w:ind w:left="4320" w:hanging="180"/>
      </w:pPr>
    </w:lvl>
    <w:lvl w:ilvl="6" w:tplc="0E841B22">
      <w:start w:val="1"/>
      <w:numFmt w:val="decimal"/>
      <w:lvlText w:val="%7."/>
      <w:lvlJc w:val="left"/>
      <w:pPr>
        <w:ind w:left="5040" w:hanging="360"/>
      </w:pPr>
    </w:lvl>
    <w:lvl w:ilvl="7" w:tplc="6462746C">
      <w:start w:val="1"/>
      <w:numFmt w:val="lowerLetter"/>
      <w:lvlText w:val="%8."/>
      <w:lvlJc w:val="left"/>
      <w:pPr>
        <w:ind w:left="5760" w:hanging="360"/>
      </w:pPr>
    </w:lvl>
    <w:lvl w:ilvl="8" w:tplc="DE225DE4">
      <w:start w:val="1"/>
      <w:numFmt w:val="lowerRoman"/>
      <w:lvlText w:val="%9."/>
      <w:lvlJc w:val="right"/>
      <w:pPr>
        <w:ind w:left="6480" w:hanging="180"/>
      </w:pPr>
    </w:lvl>
  </w:abstractNum>
  <w:abstractNum w:abstractNumId="19" w15:restartNumberingAfterBreak="0">
    <w:nsid w:val="2927729D"/>
    <w:multiLevelType w:val="hybridMultilevel"/>
    <w:tmpl w:val="6B82F57E"/>
    <w:lvl w:ilvl="0" w:tplc="2F30A5A6">
      <w:start w:val="1"/>
      <w:numFmt w:val="lowerLetter"/>
      <w:lvlText w:val="%1)"/>
      <w:lvlJc w:val="left"/>
      <w:pPr>
        <w:ind w:left="1780" w:hanging="360"/>
      </w:pPr>
      <w:rPr>
        <w:rFonts w:hint="default"/>
      </w:rPr>
    </w:lvl>
    <w:lvl w:ilvl="1" w:tplc="04150019" w:tentative="1">
      <w:start w:val="1"/>
      <w:numFmt w:val="lowerLetter"/>
      <w:lvlText w:val="%2."/>
      <w:lvlJc w:val="left"/>
      <w:pPr>
        <w:ind w:left="2500" w:hanging="360"/>
      </w:pPr>
    </w:lvl>
    <w:lvl w:ilvl="2" w:tplc="0415001B" w:tentative="1">
      <w:start w:val="1"/>
      <w:numFmt w:val="lowerRoman"/>
      <w:lvlText w:val="%3."/>
      <w:lvlJc w:val="right"/>
      <w:pPr>
        <w:ind w:left="3220" w:hanging="180"/>
      </w:pPr>
    </w:lvl>
    <w:lvl w:ilvl="3" w:tplc="0415000F" w:tentative="1">
      <w:start w:val="1"/>
      <w:numFmt w:val="decimal"/>
      <w:lvlText w:val="%4."/>
      <w:lvlJc w:val="left"/>
      <w:pPr>
        <w:ind w:left="3940" w:hanging="360"/>
      </w:pPr>
    </w:lvl>
    <w:lvl w:ilvl="4" w:tplc="04150019" w:tentative="1">
      <w:start w:val="1"/>
      <w:numFmt w:val="lowerLetter"/>
      <w:lvlText w:val="%5."/>
      <w:lvlJc w:val="left"/>
      <w:pPr>
        <w:ind w:left="4660" w:hanging="360"/>
      </w:pPr>
    </w:lvl>
    <w:lvl w:ilvl="5" w:tplc="0415001B" w:tentative="1">
      <w:start w:val="1"/>
      <w:numFmt w:val="lowerRoman"/>
      <w:lvlText w:val="%6."/>
      <w:lvlJc w:val="right"/>
      <w:pPr>
        <w:ind w:left="5380" w:hanging="180"/>
      </w:pPr>
    </w:lvl>
    <w:lvl w:ilvl="6" w:tplc="0415000F" w:tentative="1">
      <w:start w:val="1"/>
      <w:numFmt w:val="decimal"/>
      <w:lvlText w:val="%7."/>
      <w:lvlJc w:val="left"/>
      <w:pPr>
        <w:ind w:left="6100" w:hanging="360"/>
      </w:pPr>
    </w:lvl>
    <w:lvl w:ilvl="7" w:tplc="04150019" w:tentative="1">
      <w:start w:val="1"/>
      <w:numFmt w:val="lowerLetter"/>
      <w:lvlText w:val="%8."/>
      <w:lvlJc w:val="left"/>
      <w:pPr>
        <w:ind w:left="6820" w:hanging="360"/>
      </w:pPr>
    </w:lvl>
    <w:lvl w:ilvl="8" w:tplc="0415001B" w:tentative="1">
      <w:start w:val="1"/>
      <w:numFmt w:val="lowerRoman"/>
      <w:lvlText w:val="%9."/>
      <w:lvlJc w:val="right"/>
      <w:pPr>
        <w:ind w:left="7540" w:hanging="180"/>
      </w:pPr>
    </w:lvl>
  </w:abstractNum>
  <w:abstractNum w:abstractNumId="20" w15:restartNumberingAfterBreak="0">
    <w:nsid w:val="2B2445AB"/>
    <w:multiLevelType w:val="hybridMultilevel"/>
    <w:tmpl w:val="F67CAB94"/>
    <w:lvl w:ilvl="0" w:tplc="F0F6A4E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A067AA">
      <w:start w:val="1"/>
      <w:numFmt w:val="lowerLetter"/>
      <w:lvlText w:val="%2"/>
      <w:lvlJc w:val="left"/>
      <w:pPr>
        <w:ind w:left="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1FCC0A8">
      <w:start w:val="1"/>
      <w:numFmt w:val="lowerRoman"/>
      <w:lvlText w:val="%3"/>
      <w:lvlJc w:val="left"/>
      <w:pPr>
        <w:ind w:left="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B4BDA0">
      <w:start w:val="1"/>
      <w:numFmt w:val="lowerLetter"/>
      <w:lvlRestart w:val="0"/>
      <w:lvlText w:val="%4)"/>
      <w:lvlJc w:val="left"/>
      <w:pPr>
        <w:ind w:left="1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FA80B2">
      <w:start w:val="1"/>
      <w:numFmt w:val="lowerLetter"/>
      <w:lvlText w:val="%5"/>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7E602C">
      <w:start w:val="1"/>
      <w:numFmt w:val="lowerRoman"/>
      <w:lvlText w:val="%6"/>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08D12E">
      <w:start w:val="1"/>
      <w:numFmt w:val="decimal"/>
      <w:lvlText w:val="%7"/>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5924A96">
      <w:start w:val="1"/>
      <w:numFmt w:val="lowerLetter"/>
      <w:lvlText w:val="%8"/>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544C46">
      <w:start w:val="1"/>
      <w:numFmt w:val="lowerRoman"/>
      <w:lvlText w:val="%9"/>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B3F059D"/>
    <w:multiLevelType w:val="hybridMultilevel"/>
    <w:tmpl w:val="FFFFFFFF"/>
    <w:lvl w:ilvl="0" w:tplc="C72211FA">
      <w:start w:val="1"/>
      <w:numFmt w:val="bullet"/>
      <w:lvlText w:val=""/>
      <w:lvlJc w:val="left"/>
      <w:pPr>
        <w:ind w:left="720" w:hanging="360"/>
      </w:pPr>
      <w:rPr>
        <w:rFonts w:ascii="Symbol" w:hAnsi="Symbol" w:hint="default"/>
      </w:rPr>
    </w:lvl>
    <w:lvl w:ilvl="1" w:tplc="FC748688">
      <w:start w:val="1"/>
      <w:numFmt w:val="bullet"/>
      <w:lvlText w:val="o"/>
      <w:lvlJc w:val="left"/>
      <w:pPr>
        <w:ind w:left="1440" w:hanging="360"/>
      </w:pPr>
      <w:rPr>
        <w:rFonts w:ascii="Courier New" w:hAnsi="Courier New" w:hint="default"/>
      </w:rPr>
    </w:lvl>
    <w:lvl w:ilvl="2" w:tplc="926836A8">
      <w:start w:val="1"/>
      <w:numFmt w:val="bullet"/>
      <w:lvlText w:val=""/>
      <w:lvlJc w:val="left"/>
      <w:pPr>
        <w:ind w:left="2160" w:hanging="360"/>
      </w:pPr>
      <w:rPr>
        <w:rFonts w:ascii="Wingdings" w:hAnsi="Wingdings" w:hint="default"/>
      </w:rPr>
    </w:lvl>
    <w:lvl w:ilvl="3" w:tplc="24BA5292">
      <w:start w:val="1"/>
      <w:numFmt w:val="bullet"/>
      <w:lvlText w:val=""/>
      <w:lvlJc w:val="left"/>
      <w:pPr>
        <w:ind w:left="2880" w:hanging="360"/>
      </w:pPr>
      <w:rPr>
        <w:rFonts w:ascii="Symbol" w:hAnsi="Symbol" w:hint="default"/>
      </w:rPr>
    </w:lvl>
    <w:lvl w:ilvl="4" w:tplc="1F22DEC2">
      <w:start w:val="1"/>
      <w:numFmt w:val="bullet"/>
      <w:lvlText w:val="o"/>
      <w:lvlJc w:val="left"/>
      <w:pPr>
        <w:ind w:left="3600" w:hanging="360"/>
      </w:pPr>
      <w:rPr>
        <w:rFonts w:ascii="Courier New" w:hAnsi="Courier New" w:hint="default"/>
      </w:rPr>
    </w:lvl>
    <w:lvl w:ilvl="5" w:tplc="6964B76E">
      <w:start w:val="1"/>
      <w:numFmt w:val="bullet"/>
      <w:lvlText w:val=""/>
      <w:lvlJc w:val="left"/>
      <w:pPr>
        <w:ind w:left="4320" w:hanging="360"/>
      </w:pPr>
      <w:rPr>
        <w:rFonts w:ascii="Wingdings" w:hAnsi="Wingdings" w:hint="default"/>
      </w:rPr>
    </w:lvl>
    <w:lvl w:ilvl="6" w:tplc="7E2A6E54">
      <w:start w:val="1"/>
      <w:numFmt w:val="bullet"/>
      <w:lvlText w:val=""/>
      <w:lvlJc w:val="left"/>
      <w:pPr>
        <w:ind w:left="5040" w:hanging="360"/>
      </w:pPr>
      <w:rPr>
        <w:rFonts w:ascii="Symbol" w:hAnsi="Symbol" w:hint="default"/>
      </w:rPr>
    </w:lvl>
    <w:lvl w:ilvl="7" w:tplc="ED187902">
      <w:start w:val="1"/>
      <w:numFmt w:val="bullet"/>
      <w:lvlText w:val="o"/>
      <w:lvlJc w:val="left"/>
      <w:pPr>
        <w:ind w:left="5760" w:hanging="360"/>
      </w:pPr>
      <w:rPr>
        <w:rFonts w:ascii="Courier New" w:hAnsi="Courier New" w:hint="default"/>
      </w:rPr>
    </w:lvl>
    <w:lvl w:ilvl="8" w:tplc="D694AE9C">
      <w:start w:val="1"/>
      <w:numFmt w:val="bullet"/>
      <w:lvlText w:val=""/>
      <w:lvlJc w:val="left"/>
      <w:pPr>
        <w:ind w:left="6480" w:hanging="360"/>
      </w:pPr>
      <w:rPr>
        <w:rFonts w:ascii="Wingdings" w:hAnsi="Wingdings" w:hint="default"/>
      </w:rPr>
    </w:lvl>
  </w:abstractNum>
  <w:abstractNum w:abstractNumId="22" w15:restartNumberingAfterBreak="0">
    <w:nsid w:val="2BC44502"/>
    <w:multiLevelType w:val="hybridMultilevel"/>
    <w:tmpl w:val="B4FA601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15586D"/>
    <w:multiLevelType w:val="hybridMultilevel"/>
    <w:tmpl w:val="1C728524"/>
    <w:lvl w:ilvl="0" w:tplc="18DCF70A">
      <w:start w:val="2"/>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E6060F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5081E3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30854E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38EBDD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686B49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58E850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0F0121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B8A87F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D0E37E1"/>
    <w:multiLevelType w:val="hybridMultilevel"/>
    <w:tmpl w:val="FC08831A"/>
    <w:lvl w:ilvl="0" w:tplc="0B04DF7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9E31FA">
      <w:start w:val="1"/>
      <w:numFmt w:val="lowerLetter"/>
      <w:lvlText w:val="%2"/>
      <w:lvlJc w:val="left"/>
      <w:pPr>
        <w:ind w:left="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E4B6F6">
      <w:start w:val="1"/>
      <w:numFmt w:val="decimal"/>
      <w:lvlRestart w:val="0"/>
      <w:lvlText w:val="%3)"/>
      <w:lvlJc w:val="left"/>
      <w:pPr>
        <w:ind w:left="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2E766A">
      <w:start w:val="1"/>
      <w:numFmt w:val="decimal"/>
      <w:lvlText w:val="%4"/>
      <w:lvlJc w:val="left"/>
      <w:pPr>
        <w:ind w:left="14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F0DEB0">
      <w:start w:val="1"/>
      <w:numFmt w:val="lowerLetter"/>
      <w:lvlText w:val="%5"/>
      <w:lvlJc w:val="left"/>
      <w:pPr>
        <w:ind w:left="21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CA33CC">
      <w:start w:val="1"/>
      <w:numFmt w:val="lowerRoman"/>
      <w:lvlText w:val="%6"/>
      <w:lvlJc w:val="left"/>
      <w:pPr>
        <w:ind w:left="29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06832">
      <w:start w:val="1"/>
      <w:numFmt w:val="decimal"/>
      <w:lvlText w:val="%7"/>
      <w:lvlJc w:val="left"/>
      <w:pPr>
        <w:ind w:left="3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568CBA">
      <w:start w:val="1"/>
      <w:numFmt w:val="lowerLetter"/>
      <w:lvlText w:val="%8"/>
      <w:lvlJc w:val="left"/>
      <w:pPr>
        <w:ind w:left="4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221900">
      <w:start w:val="1"/>
      <w:numFmt w:val="lowerRoman"/>
      <w:lvlText w:val="%9"/>
      <w:lvlJc w:val="left"/>
      <w:pPr>
        <w:ind w:left="5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D77605F"/>
    <w:multiLevelType w:val="hybridMultilevel"/>
    <w:tmpl w:val="FFFFFFFF"/>
    <w:lvl w:ilvl="0" w:tplc="82CE9C16">
      <w:start w:val="1"/>
      <w:numFmt w:val="bullet"/>
      <w:lvlText w:val=""/>
      <w:lvlJc w:val="left"/>
      <w:pPr>
        <w:ind w:left="720" w:hanging="360"/>
      </w:pPr>
      <w:rPr>
        <w:rFonts w:ascii="Symbol" w:hAnsi="Symbol" w:hint="default"/>
      </w:rPr>
    </w:lvl>
    <w:lvl w:ilvl="1" w:tplc="8B28DF04">
      <w:start w:val="1"/>
      <w:numFmt w:val="bullet"/>
      <w:lvlText w:val="o"/>
      <w:lvlJc w:val="left"/>
      <w:pPr>
        <w:ind w:left="1440" w:hanging="360"/>
      </w:pPr>
      <w:rPr>
        <w:rFonts w:ascii="Courier New" w:hAnsi="Courier New" w:hint="default"/>
      </w:rPr>
    </w:lvl>
    <w:lvl w:ilvl="2" w:tplc="423A12F0">
      <w:start w:val="1"/>
      <w:numFmt w:val="bullet"/>
      <w:lvlText w:val=""/>
      <w:lvlJc w:val="left"/>
      <w:pPr>
        <w:ind w:left="2160" w:hanging="360"/>
      </w:pPr>
      <w:rPr>
        <w:rFonts w:ascii="Wingdings" w:hAnsi="Wingdings" w:hint="default"/>
      </w:rPr>
    </w:lvl>
    <w:lvl w:ilvl="3" w:tplc="F0324396">
      <w:start w:val="1"/>
      <w:numFmt w:val="bullet"/>
      <w:lvlText w:val=""/>
      <w:lvlJc w:val="left"/>
      <w:pPr>
        <w:ind w:left="2880" w:hanging="360"/>
      </w:pPr>
      <w:rPr>
        <w:rFonts w:ascii="Symbol" w:hAnsi="Symbol" w:hint="default"/>
      </w:rPr>
    </w:lvl>
    <w:lvl w:ilvl="4" w:tplc="29A2737C">
      <w:start w:val="1"/>
      <w:numFmt w:val="bullet"/>
      <w:lvlText w:val="o"/>
      <w:lvlJc w:val="left"/>
      <w:pPr>
        <w:ind w:left="3600" w:hanging="360"/>
      </w:pPr>
      <w:rPr>
        <w:rFonts w:ascii="Courier New" w:hAnsi="Courier New" w:hint="default"/>
      </w:rPr>
    </w:lvl>
    <w:lvl w:ilvl="5" w:tplc="D00AB5E4">
      <w:start w:val="1"/>
      <w:numFmt w:val="bullet"/>
      <w:lvlText w:val=""/>
      <w:lvlJc w:val="left"/>
      <w:pPr>
        <w:ind w:left="4320" w:hanging="360"/>
      </w:pPr>
      <w:rPr>
        <w:rFonts w:ascii="Wingdings" w:hAnsi="Wingdings" w:hint="default"/>
      </w:rPr>
    </w:lvl>
    <w:lvl w:ilvl="6" w:tplc="8232490E">
      <w:start w:val="1"/>
      <w:numFmt w:val="bullet"/>
      <w:lvlText w:val=""/>
      <w:lvlJc w:val="left"/>
      <w:pPr>
        <w:ind w:left="5040" w:hanging="360"/>
      </w:pPr>
      <w:rPr>
        <w:rFonts w:ascii="Symbol" w:hAnsi="Symbol" w:hint="default"/>
      </w:rPr>
    </w:lvl>
    <w:lvl w:ilvl="7" w:tplc="290C23DC">
      <w:start w:val="1"/>
      <w:numFmt w:val="bullet"/>
      <w:lvlText w:val="o"/>
      <w:lvlJc w:val="left"/>
      <w:pPr>
        <w:ind w:left="5760" w:hanging="360"/>
      </w:pPr>
      <w:rPr>
        <w:rFonts w:ascii="Courier New" w:hAnsi="Courier New" w:hint="default"/>
      </w:rPr>
    </w:lvl>
    <w:lvl w:ilvl="8" w:tplc="0AD86D98">
      <w:start w:val="1"/>
      <w:numFmt w:val="bullet"/>
      <w:lvlText w:val=""/>
      <w:lvlJc w:val="left"/>
      <w:pPr>
        <w:ind w:left="6480" w:hanging="360"/>
      </w:pPr>
      <w:rPr>
        <w:rFonts w:ascii="Wingdings" w:hAnsi="Wingdings" w:hint="default"/>
      </w:rPr>
    </w:lvl>
  </w:abstractNum>
  <w:abstractNum w:abstractNumId="26" w15:restartNumberingAfterBreak="0">
    <w:nsid w:val="327D31E3"/>
    <w:multiLevelType w:val="hybridMultilevel"/>
    <w:tmpl w:val="321496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6691300"/>
    <w:multiLevelType w:val="hybridMultilevel"/>
    <w:tmpl w:val="5D9EF792"/>
    <w:lvl w:ilvl="0" w:tplc="0B7ABE26">
      <w:start w:val="2"/>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38A96C3E"/>
    <w:multiLevelType w:val="hybridMultilevel"/>
    <w:tmpl w:val="9E7CAA28"/>
    <w:lvl w:ilvl="0" w:tplc="758C16F2">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B94F4F8">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BE82F2A">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BA890A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2A8580E">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DC0B764">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6269A6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F64C06C">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43221C2">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38D7E5EF"/>
    <w:multiLevelType w:val="hybridMultilevel"/>
    <w:tmpl w:val="FFFFFFFF"/>
    <w:lvl w:ilvl="0" w:tplc="F48C621A">
      <w:start w:val="1"/>
      <w:numFmt w:val="bullet"/>
      <w:lvlText w:val=""/>
      <w:lvlJc w:val="left"/>
      <w:pPr>
        <w:ind w:left="720" w:hanging="360"/>
      </w:pPr>
      <w:rPr>
        <w:rFonts w:ascii="Symbol" w:hAnsi="Symbol" w:hint="default"/>
      </w:rPr>
    </w:lvl>
    <w:lvl w:ilvl="1" w:tplc="14E4CC2C">
      <w:start w:val="1"/>
      <w:numFmt w:val="bullet"/>
      <w:lvlText w:val="o"/>
      <w:lvlJc w:val="left"/>
      <w:pPr>
        <w:ind w:left="1440" w:hanging="360"/>
      </w:pPr>
      <w:rPr>
        <w:rFonts w:ascii="Courier New" w:hAnsi="Courier New" w:hint="default"/>
      </w:rPr>
    </w:lvl>
    <w:lvl w:ilvl="2" w:tplc="6B365F3E">
      <w:start w:val="1"/>
      <w:numFmt w:val="bullet"/>
      <w:lvlText w:val=""/>
      <w:lvlJc w:val="left"/>
      <w:pPr>
        <w:ind w:left="2160" w:hanging="360"/>
      </w:pPr>
      <w:rPr>
        <w:rFonts w:ascii="Wingdings" w:hAnsi="Wingdings" w:hint="default"/>
      </w:rPr>
    </w:lvl>
    <w:lvl w:ilvl="3" w:tplc="4E78EAD6">
      <w:start w:val="1"/>
      <w:numFmt w:val="bullet"/>
      <w:lvlText w:val=""/>
      <w:lvlJc w:val="left"/>
      <w:pPr>
        <w:ind w:left="2880" w:hanging="360"/>
      </w:pPr>
      <w:rPr>
        <w:rFonts w:ascii="Symbol" w:hAnsi="Symbol" w:hint="default"/>
      </w:rPr>
    </w:lvl>
    <w:lvl w:ilvl="4" w:tplc="D7906578">
      <w:start w:val="1"/>
      <w:numFmt w:val="bullet"/>
      <w:lvlText w:val="o"/>
      <w:lvlJc w:val="left"/>
      <w:pPr>
        <w:ind w:left="3600" w:hanging="360"/>
      </w:pPr>
      <w:rPr>
        <w:rFonts w:ascii="Courier New" w:hAnsi="Courier New" w:hint="default"/>
      </w:rPr>
    </w:lvl>
    <w:lvl w:ilvl="5" w:tplc="037C224E">
      <w:start w:val="1"/>
      <w:numFmt w:val="bullet"/>
      <w:lvlText w:val=""/>
      <w:lvlJc w:val="left"/>
      <w:pPr>
        <w:ind w:left="4320" w:hanging="360"/>
      </w:pPr>
      <w:rPr>
        <w:rFonts w:ascii="Wingdings" w:hAnsi="Wingdings" w:hint="default"/>
      </w:rPr>
    </w:lvl>
    <w:lvl w:ilvl="6" w:tplc="6072701E">
      <w:start w:val="1"/>
      <w:numFmt w:val="bullet"/>
      <w:lvlText w:val=""/>
      <w:lvlJc w:val="left"/>
      <w:pPr>
        <w:ind w:left="5040" w:hanging="360"/>
      </w:pPr>
      <w:rPr>
        <w:rFonts w:ascii="Symbol" w:hAnsi="Symbol" w:hint="default"/>
      </w:rPr>
    </w:lvl>
    <w:lvl w:ilvl="7" w:tplc="9F0AF2E2">
      <w:start w:val="1"/>
      <w:numFmt w:val="bullet"/>
      <w:lvlText w:val="o"/>
      <w:lvlJc w:val="left"/>
      <w:pPr>
        <w:ind w:left="5760" w:hanging="360"/>
      </w:pPr>
      <w:rPr>
        <w:rFonts w:ascii="Courier New" w:hAnsi="Courier New" w:hint="default"/>
      </w:rPr>
    </w:lvl>
    <w:lvl w:ilvl="8" w:tplc="6388ACEE">
      <w:start w:val="1"/>
      <w:numFmt w:val="bullet"/>
      <w:lvlText w:val=""/>
      <w:lvlJc w:val="left"/>
      <w:pPr>
        <w:ind w:left="6480" w:hanging="360"/>
      </w:pPr>
      <w:rPr>
        <w:rFonts w:ascii="Wingdings" w:hAnsi="Wingdings" w:hint="default"/>
      </w:rPr>
    </w:lvl>
  </w:abstractNum>
  <w:abstractNum w:abstractNumId="30" w15:restartNumberingAfterBreak="0">
    <w:nsid w:val="3BAA1FCC"/>
    <w:multiLevelType w:val="hybridMultilevel"/>
    <w:tmpl w:val="1D4A0E5C"/>
    <w:lvl w:ilvl="0" w:tplc="3FE23A8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1EB792">
      <w:start w:val="1"/>
      <w:numFmt w:val="lowerLetter"/>
      <w:lvlText w:val="%2"/>
      <w:lvlJc w:val="left"/>
      <w:pPr>
        <w:ind w:left="5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B0EC40">
      <w:start w:val="4"/>
      <w:numFmt w:val="decimal"/>
      <w:lvlText w:val="%3)"/>
      <w:lvlJc w:val="left"/>
      <w:pPr>
        <w:ind w:left="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BFC89BE">
      <w:start w:val="1"/>
      <w:numFmt w:val="decimal"/>
      <w:lvlText w:val="%4"/>
      <w:lvlJc w:val="left"/>
      <w:pPr>
        <w:ind w:left="1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F656BA">
      <w:start w:val="1"/>
      <w:numFmt w:val="lowerLetter"/>
      <w:lvlText w:val="%5"/>
      <w:lvlJc w:val="left"/>
      <w:pPr>
        <w:ind w:left="2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7409FC">
      <w:start w:val="1"/>
      <w:numFmt w:val="lowerRoman"/>
      <w:lvlText w:val="%6"/>
      <w:lvlJc w:val="left"/>
      <w:pPr>
        <w:ind w:left="2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B00B42">
      <w:start w:val="1"/>
      <w:numFmt w:val="decimal"/>
      <w:lvlText w:val="%7"/>
      <w:lvlJc w:val="left"/>
      <w:pPr>
        <w:ind w:left="3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0092E2">
      <w:start w:val="1"/>
      <w:numFmt w:val="lowerLetter"/>
      <w:lvlText w:val="%8"/>
      <w:lvlJc w:val="left"/>
      <w:pPr>
        <w:ind w:left="4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944C36">
      <w:start w:val="1"/>
      <w:numFmt w:val="lowerRoman"/>
      <w:lvlText w:val="%9"/>
      <w:lvlJc w:val="left"/>
      <w:pPr>
        <w:ind w:left="5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3D9531BA"/>
    <w:multiLevelType w:val="hybridMultilevel"/>
    <w:tmpl w:val="98FA5516"/>
    <w:lvl w:ilvl="0" w:tplc="0415000F">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4C33F71"/>
    <w:multiLevelType w:val="hybridMultilevel"/>
    <w:tmpl w:val="133A0D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23768E"/>
    <w:multiLevelType w:val="hybridMultilevel"/>
    <w:tmpl w:val="EAB6E248"/>
    <w:lvl w:ilvl="0" w:tplc="A69890F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1C1AE6">
      <w:start w:val="1"/>
      <w:numFmt w:val="lowerLetter"/>
      <w:lvlText w:val="%2"/>
      <w:lvlJc w:val="left"/>
      <w:pPr>
        <w:ind w:left="6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2E371C">
      <w:start w:val="1"/>
      <w:numFmt w:val="decimal"/>
      <w:lvlRestart w:val="0"/>
      <w:lvlText w:val="%3)"/>
      <w:lvlJc w:val="left"/>
      <w:pPr>
        <w:ind w:left="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320E70">
      <w:start w:val="1"/>
      <w:numFmt w:val="decimal"/>
      <w:lvlText w:val="%4"/>
      <w:lvlJc w:val="left"/>
      <w:pPr>
        <w:ind w:left="1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A00D9A">
      <w:start w:val="1"/>
      <w:numFmt w:val="lowerLetter"/>
      <w:lvlText w:val="%5"/>
      <w:lvlJc w:val="left"/>
      <w:pPr>
        <w:ind w:left="2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169DEA">
      <w:start w:val="1"/>
      <w:numFmt w:val="lowerRoman"/>
      <w:lvlText w:val="%6"/>
      <w:lvlJc w:val="left"/>
      <w:pPr>
        <w:ind w:left="3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44C87E">
      <w:start w:val="1"/>
      <w:numFmt w:val="decimal"/>
      <w:lvlText w:val="%7"/>
      <w:lvlJc w:val="left"/>
      <w:pPr>
        <w:ind w:left="3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BE5CB6">
      <w:start w:val="1"/>
      <w:numFmt w:val="lowerLetter"/>
      <w:lvlText w:val="%8"/>
      <w:lvlJc w:val="left"/>
      <w:pPr>
        <w:ind w:left="4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6E75C8">
      <w:start w:val="1"/>
      <w:numFmt w:val="lowerRoman"/>
      <w:lvlText w:val="%9"/>
      <w:lvlJc w:val="left"/>
      <w:pPr>
        <w:ind w:left="5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BB2389B"/>
    <w:multiLevelType w:val="hybridMultilevel"/>
    <w:tmpl w:val="FFFFFFFF"/>
    <w:lvl w:ilvl="0" w:tplc="26FA9ECE">
      <w:start w:val="1"/>
      <w:numFmt w:val="bullet"/>
      <w:lvlText w:val=""/>
      <w:lvlJc w:val="left"/>
      <w:pPr>
        <w:ind w:left="720" w:hanging="360"/>
      </w:pPr>
      <w:rPr>
        <w:rFonts w:ascii="Symbol" w:hAnsi="Symbol" w:hint="default"/>
      </w:rPr>
    </w:lvl>
    <w:lvl w:ilvl="1" w:tplc="B18238EA">
      <w:start w:val="1"/>
      <w:numFmt w:val="bullet"/>
      <w:lvlText w:val="o"/>
      <w:lvlJc w:val="left"/>
      <w:pPr>
        <w:ind w:left="1440" w:hanging="360"/>
      </w:pPr>
      <w:rPr>
        <w:rFonts w:ascii="Courier New" w:hAnsi="Courier New" w:hint="default"/>
      </w:rPr>
    </w:lvl>
    <w:lvl w:ilvl="2" w:tplc="FC82CEEC">
      <w:start w:val="1"/>
      <w:numFmt w:val="bullet"/>
      <w:lvlText w:val=""/>
      <w:lvlJc w:val="left"/>
      <w:pPr>
        <w:ind w:left="2160" w:hanging="360"/>
      </w:pPr>
      <w:rPr>
        <w:rFonts w:ascii="Wingdings" w:hAnsi="Wingdings" w:hint="default"/>
      </w:rPr>
    </w:lvl>
    <w:lvl w:ilvl="3" w:tplc="A8401D16">
      <w:start w:val="1"/>
      <w:numFmt w:val="bullet"/>
      <w:lvlText w:val=""/>
      <w:lvlJc w:val="left"/>
      <w:pPr>
        <w:ind w:left="2880" w:hanging="360"/>
      </w:pPr>
      <w:rPr>
        <w:rFonts w:ascii="Symbol" w:hAnsi="Symbol" w:hint="default"/>
      </w:rPr>
    </w:lvl>
    <w:lvl w:ilvl="4" w:tplc="332EDB1E">
      <w:start w:val="1"/>
      <w:numFmt w:val="bullet"/>
      <w:lvlText w:val="o"/>
      <w:lvlJc w:val="left"/>
      <w:pPr>
        <w:ind w:left="3600" w:hanging="360"/>
      </w:pPr>
      <w:rPr>
        <w:rFonts w:ascii="Courier New" w:hAnsi="Courier New" w:hint="default"/>
      </w:rPr>
    </w:lvl>
    <w:lvl w:ilvl="5" w:tplc="B6705564">
      <w:start w:val="1"/>
      <w:numFmt w:val="bullet"/>
      <w:lvlText w:val=""/>
      <w:lvlJc w:val="left"/>
      <w:pPr>
        <w:ind w:left="4320" w:hanging="360"/>
      </w:pPr>
      <w:rPr>
        <w:rFonts w:ascii="Wingdings" w:hAnsi="Wingdings" w:hint="default"/>
      </w:rPr>
    </w:lvl>
    <w:lvl w:ilvl="6" w:tplc="5D1C60C8">
      <w:start w:val="1"/>
      <w:numFmt w:val="bullet"/>
      <w:lvlText w:val=""/>
      <w:lvlJc w:val="left"/>
      <w:pPr>
        <w:ind w:left="5040" w:hanging="360"/>
      </w:pPr>
      <w:rPr>
        <w:rFonts w:ascii="Symbol" w:hAnsi="Symbol" w:hint="default"/>
      </w:rPr>
    </w:lvl>
    <w:lvl w:ilvl="7" w:tplc="4CB06722">
      <w:start w:val="1"/>
      <w:numFmt w:val="bullet"/>
      <w:lvlText w:val="o"/>
      <w:lvlJc w:val="left"/>
      <w:pPr>
        <w:ind w:left="5760" w:hanging="360"/>
      </w:pPr>
      <w:rPr>
        <w:rFonts w:ascii="Courier New" w:hAnsi="Courier New" w:hint="default"/>
      </w:rPr>
    </w:lvl>
    <w:lvl w:ilvl="8" w:tplc="1F60FEF2">
      <w:start w:val="1"/>
      <w:numFmt w:val="bullet"/>
      <w:lvlText w:val=""/>
      <w:lvlJc w:val="left"/>
      <w:pPr>
        <w:ind w:left="6480" w:hanging="360"/>
      </w:pPr>
      <w:rPr>
        <w:rFonts w:ascii="Wingdings" w:hAnsi="Wingdings" w:hint="default"/>
      </w:rPr>
    </w:lvl>
  </w:abstractNum>
  <w:abstractNum w:abstractNumId="35" w15:restartNumberingAfterBreak="0">
    <w:nsid w:val="4EFC6E68"/>
    <w:multiLevelType w:val="hybridMultilevel"/>
    <w:tmpl w:val="C5584E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071468E"/>
    <w:multiLevelType w:val="hybridMultilevel"/>
    <w:tmpl w:val="D6E48D92"/>
    <w:lvl w:ilvl="0" w:tplc="0415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2E017E7"/>
    <w:multiLevelType w:val="hybridMultilevel"/>
    <w:tmpl w:val="50D2E7AE"/>
    <w:lvl w:ilvl="0" w:tplc="9814AF3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404C0A">
      <w:start w:val="1"/>
      <w:numFmt w:val="lowerLetter"/>
      <w:lvlText w:val="%2"/>
      <w:lvlJc w:val="left"/>
      <w:pPr>
        <w:ind w:left="5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D023A0">
      <w:start w:val="1"/>
      <w:numFmt w:val="decimal"/>
      <w:lvlRestart w:val="0"/>
      <w:lvlText w:val="%3)"/>
      <w:lvlJc w:val="left"/>
      <w:pPr>
        <w:ind w:left="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083C70">
      <w:start w:val="1"/>
      <w:numFmt w:val="decimal"/>
      <w:lvlText w:val="%4"/>
      <w:lvlJc w:val="left"/>
      <w:pPr>
        <w:ind w:left="1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7E2476">
      <w:start w:val="1"/>
      <w:numFmt w:val="lowerLetter"/>
      <w:lvlText w:val="%5"/>
      <w:lvlJc w:val="left"/>
      <w:pPr>
        <w:ind w:left="2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E6EE02">
      <w:start w:val="1"/>
      <w:numFmt w:val="lowerRoman"/>
      <w:lvlText w:val="%6"/>
      <w:lvlJc w:val="left"/>
      <w:pPr>
        <w:ind w:left="2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840F14">
      <w:start w:val="1"/>
      <w:numFmt w:val="decimal"/>
      <w:lvlText w:val="%7"/>
      <w:lvlJc w:val="left"/>
      <w:pPr>
        <w:ind w:left="3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EAD540">
      <w:start w:val="1"/>
      <w:numFmt w:val="lowerLetter"/>
      <w:lvlText w:val="%8"/>
      <w:lvlJc w:val="left"/>
      <w:pPr>
        <w:ind w:left="4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7CD8EA">
      <w:start w:val="1"/>
      <w:numFmt w:val="lowerRoman"/>
      <w:lvlText w:val="%9"/>
      <w:lvlJc w:val="left"/>
      <w:pPr>
        <w:ind w:left="5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36E6A49"/>
    <w:multiLevelType w:val="hybridMultilevel"/>
    <w:tmpl w:val="9EF0FA3E"/>
    <w:lvl w:ilvl="0" w:tplc="9FC86B6A">
      <w:start w:val="2"/>
      <w:numFmt w:val="decimal"/>
      <w:lvlText w:val="%1."/>
      <w:lvlJc w:val="left"/>
      <w:pPr>
        <w:ind w:left="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3C8960">
      <w:start w:val="1"/>
      <w:numFmt w:val="decimal"/>
      <w:lvlText w:val="%2)"/>
      <w:lvlJc w:val="left"/>
      <w:pPr>
        <w:ind w:left="8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8A6A44">
      <w:start w:val="1"/>
      <w:numFmt w:val="lowerLetter"/>
      <w:lvlText w:val="%3)"/>
      <w:lvlJc w:val="left"/>
      <w:pPr>
        <w:ind w:left="1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C8FA64">
      <w:start w:val="1"/>
      <w:numFmt w:val="decimal"/>
      <w:lvlText w:val="%4"/>
      <w:lvlJc w:val="left"/>
      <w:pPr>
        <w:ind w:left="1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963120">
      <w:start w:val="1"/>
      <w:numFmt w:val="lowerLetter"/>
      <w:lvlText w:val="%5"/>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48D5E8">
      <w:start w:val="1"/>
      <w:numFmt w:val="lowerRoman"/>
      <w:lvlText w:val="%6"/>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E08164">
      <w:start w:val="1"/>
      <w:numFmt w:val="decimal"/>
      <w:lvlText w:val="%7"/>
      <w:lvlJc w:val="left"/>
      <w:pPr>
        <w:ind w:left="3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26FE9C">
      <w:start w:val="1"/>
      <w:numFmt w:val="lowerLetter"/>
      <w:lvlText w:val="%8"/>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129D96">
      <w:start w:val="1"/>
      <w:numFmt w:val="lowerRoman"/>
      <w:lvlText w:val="%9"/>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6AFC948"/>
    <w:multiLevelType w:val="hybridMultilevel"/>
    <w:tmpl w:val="FFFFFFFF"/>
    <w:lvl w:ilvl="0" w:tplc="48B6D788">
      <w:start w:val="1"/>
      <w:numFmt w:val="bullet"/>
      <w:lvlText w:val=""/>
      <w:lvlJc w:val="left"/>
      <w:pPr>
        <w:ind w:left="720" w:hanging="360"/>
      </w:pPr>
      <w:rPr>
        <w:rFonts w:ascii="Symbol" w:hAnsi="Symbol" w:hint="default"/>
      </w:rPr>
    </w:lvl>
    <w:lvl w:ilvl="1" w:tplc="1002600A">
      <w:start w:val="1"/>
      <w:numFmt w:val="bullet"/>
      <w:lvlText w:val="o"/>
      <w:lvlJc w:val="left"/>
      <w:pPr>
        <w:ind w:left="1440" w:hanging="360"/>
      </w:pPr>
      <w:rPr>
        <w:rFonts w:ascii="Courier New" w:hAnsi="Courier New" w:hint="default"/>
      </w:rPr>
    </w:lvl>
    <w:lvl w:ilvl="2" w:tplc="F408734E">
      <w:start w:val="1"/>
      <w:numFmt w:val="bullet"/>
      <w:lvlText w:val=""/>
      <w:lvlJc w:val="left"/>
      <w:pPr>
        <w:ind w:left="2160" w:hanging="360"/>
      </w:pPr>
      <w:rPr>
        <w:rFonts w:ascii="Wingdings" w:hAnsi="Wingdings" w:hint="default"/>
      </w:rPr>
    </w:lvl>
    <w:lvl w:ilvl="3" w:tplc="E1121A2A">
      <w:start w:val="1"/>
      <w:numFmt w:val="bullet"/>
      <w:lvlText w:val=""/>
      <w:lvlJc w:val="left"/>
      <w:pPr>
        <w:ind w:left="2880" w:hanging="360"/>
      </w:pPr>
      <w:rPr>
        <w:rFonts w:ascii="Symbol" w:hAnsi="Symbol" w:hint="default"/>
      </w:rPr>
    </w:lvl>
    <w:lvl w:ilvl="4" w:tplc="2458AD24">
      <w:start w:val="1"/>
      <w:numFmt w:val="bullet"/>
      <w:lvlText w:val="o"/>
      <w:lvlJc w:val="left"/>
      <w:pPr>
        <w:ind w:left="3600" w:hanging="360"/>
      </w:pPr>
      <w:rPr>
        <w:rFonts w:ascii="Courier New" w:hAnsi="Courier New" w:hint="default"/>
      </w:rPr>
    </w:lvl>
    <w:lvl w:ilvl="5" w:tplc="BED8F8AE">
      <w:start w:val="1"/>
      <w:numFmt w:val="bullet"/>
      <w:lvlText w:val=""/>
      <w:lvlJc w:val="left"/>
      <w:pPr>
        <w:ind w:left="4320" w:hanging="360"/>
      </w:pPr>
      <w:rPr>
        <w:rFonts w:ascii="Wingdings" w:hAnsi="Wingdings" w:hint="default"/>
      </w:rPr>
    </w:lvl>
    <w:lvl w:ilvl="6" w:tplc="CD5CFC4A">
      <w:start w:val="1"/>
      <w:numFmt w:val="bullet"/>
      <w:lvlText w:val=""/>
      <w:lvlJc w:val="left"/>
      <w:pPr>
        <w:ind w:left="5040" w:hanging="360"/>
      </w:pPr>
      <w:rPr>
        <w:rFonts w:ascii="Symbol" w:hAnsi="Symbol" w:hint="default"/>
      </w:rPr>
    </w:lvl>
    <w:lvl w:ilvl="7" w:tplc="2FF64E4E">
      <w:start w:val="1"/>
      <w:numFmt w:val="bullet"/>
      <w:lvlText w:val="o"/>
      <w:lvlJc w:val="left"/>
      <w:pPr>
        <w:ind w:left="5760" w:hanging="360"/>
      </w:pPr>
      <w:rPr>
        <w:rFonts w:ascii="Courier New" w:hAnsi="Courier New" w:hint="default"/>
      </w:rPr>
    </w:lvl>
    <w:lvl w:ilvl="8" w:tplc="563E1952">
      <w:start w:val="1"/>
      <w:numFmt w:val="bullet"/>
      <w:lvlText w:val=""/>
      <w:lvlJc w:val="left"/>
      <w:pPr>
        <w:ind w:left="6480" w:hanging="360"/>
      </w:pPr>
      <w:rPr>
        <w:rFonts w:ascii="Wingdings" w:hAnsi="Wingdings" w:hint="default"/>
      </w:rPr>
    </w:lvl>
  </w:abstractNum>
  <w:abstractNum w:abstractNumId="40" w15:restartNumberingAfterBreak="0">
    <w:nsid w:val="578A076B"/>
    <w:multiLevelType w:val="hybridMultilevel"/>
    <w:tmpl w:val="481E23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795480F"/>
    <w:multiLevelType w:val="hybridMultilevel"/>
    <w:tmpl w:val="C5584E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95148A8"/>
    <w:multiLevelType w:val="hybridMultilevel"/>
    <w:tmpl w:val="1AA6BFCA"/>
    <w:lvl w:ilvl="0" w:tplc="1D16315C">
      <w:start w:val="1"/>
      <w:numFmt w:val="decimal"/>
      <w:lvlText w:val="%1."/>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77C390A">
      <w:start w:val="1"/>
      <w:numFmt w:val="lowerLetter"/>
      <w:lvlText w:val="%2."/>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81A3A44">
      <w:start w:val="1"/>
      <w:numFmt w:val="lowerRoman"/>
      <w:lvlText w:val="%3."/>
      <w:lvlJc w:val="left"/>
      <w:pPr>
        <w:ind w:left="21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4C67B3C">
      <w:start w:val="1"/>
      <w:numFmt w:val="decimal"/>
      <w:lvlText w:val="%4"/>
      <w:lvlJc w:val="left"/>
      <w:pPr>
        <w:ind w:left="29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036CD78">
      <w:start w:val="1"/>
      <w:numFmt w:val="lowerLetter"/>
      <w:lvlText w:val="%5"/>
      <w:lvlJc w:val="left"/>
      <w:pPr>
        <w:ind w:left="36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8BE55E8">
      <w:start w:val="1"/>
      <w:numFmt w:val="lowerRoman"/>
      <w:lvlText w:val="%6"/>
      <w:lvlJc w:val="left"/>
      <w:pPr>
        <w:ind w:left="43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836DDB4">
      <w:start w:val="1"/>
      <w:numFmt w:val="decimal"/>
      <w:lvlText w:val="%7"/>
      <w:lvlJc w:val="left"/>
      <w:pPr>
        <w:ind w:left="51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ADEE2BA">
      <w:start w:val="1"/>
      <w:numFmt w:val="lowerLetter"/>
      <w:lvlText w:val="%8"/>
      <w:lvlJc w:val="left"/>
      <w:pPr>
        <w:ind w:left="58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5BCA44E">
      <w:start w:val="1"/>
      <w:numFmt w:val="lowerRoman"/>
      <w:lvlText w:val="%9"/>
      <w:lvlJc w:val="left"/>
      <w:pPr>
        <w:ind w:left="65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62605358"/>
    <w:multiLevelType w:val="hybridMultilevel"/>
    <w:tmpl w:val="31980DB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2DB24FF"/>
    <w:multiLevelType w:val="hybridMultilevel"/>
    <w:tmpl w:val="31701C60"/>
    <w:lvl w:ilvl="0" w:tplc="04150011">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67C53616"/>
    <w:multiLevelType w:val="hybridMultilevel"/>
    <w:tmpl w:val="FFFFFFFF"/>
    <w:lvl w:ilvl="0" w:tplc="925EB756">
      <w:start w:val="1"/>
      <w:numFmt w:val="bullet"/>
      <w:lvlText w:val=""/>
      <w:lvlJc w:val="left"/>
      <w:pPr>
        <w:ind w:left="720" w:hanging="360"/>
      </w:pPr>
      <w:rPr>
        <w:rFonts w:ascii="Symbol" w:hAnsi="Symbol" w:hint="default"/>
      </w:rPr>
    </w:lvl>
    <w:lvl w:ilvl="1" w:tplc="D2688AB6">
      <w:start w:val="1"/>
      <w:numFmt w:val="bullet"/>
      <w:lvlText w:val="o"/>
      <w:lvlJc w:val="left"/>
      <w:pPr>
        <w:ind w:left="1440" w:hanging="360"/>
      </w:pPr>
      <w:rPr>
        <w:rFonts w:ascii="Courier New" w:hAnsi="Courier New" w:hint="default"/>
      </w:rPr>
    </w:lvl>
    <w:lvl w:ilvl="2" w:tplc="C8A27B3C">
      <w:start w:val="1"/>
      <w:numFmt w:val="bullet"/>
      <w:lvlText w:val=""/>
      <w:lvlJc w:val="left"/>
      <w:pPr>
        <w:ind w:left="2160" w:hanging="360"/>
      </w:pPr>
      <w:rPr>
        <w:rFonts w:ascii="Wingdings" w:hAnsi="Wingdings" w:hint="default"/>
      </w:rPr>
    </w:lvl>
    <w:lvl w:ilvl="3" w:tplc="25826CE8">
      <w:start w:val="1"/>
      <w:numFmt w:val="bullet"/>
      <w:lvlText w:val=""/>
      <w:lvlJc w:val="left"/>
      <w:pPr>
        <w:ind w:left="2880" w:hanging="360"/>
      </w:pPr>
      <w:rPr>
        <w:rFonts w:ascii="Symbol" w:hAnsi="Symbol" w:hint="default"/>
      </w:rPr>
    </w:lvl>
    <w:lvl w:ilvl="4" w:tplc="5AC0F638">
      <w:start w:val="1"/>
      <w:numFmt w:val="bullet"/>
      <w:lvlText w:val="o"/>
      <w:lvlJc w:val="left"/>
      <w:pPr>
        <w:ind w:left="3600" w:hanging="360"/>
      </w:pPr>
      <w:rPr>
        <w:rFonts w:ascii="Courier New" w:hAnsi="Courier New" w:hint="default"/>
      </w:rPr>
    </w:lvl>
    <w:lvl w:ilvl="5" w:tplc="7350568C">
      <w:start w:val="1"/>
      <w:numFmt w:val="bullet"/>
      <w:lvlText w:val=""/>
      <w:lvlJc w:val="left"/>
      <w:pPr>
        <w:ind w:left="4320" w:hanging="360"/>
      </w:pPr>
      <w:rPr>
        <w:rFonts w:ascii="Wingdings" w:hAnsi="Wingdings" w:hint="default"/>
      </w:rPr>
    </w:lvl>
    <w:lvl w:ilvl="6" w:tplc="A33847CA">
      <w:start w:val="1"/>
      <w:numFmt w:val="bullet"/>
      <w:lvlText w:val=""/>
      <w:lvlJc w:val="left"/>
      <w:pPr>
        <w:ind w:left="5040" w:hanging="360"/>
      </w:pPr>
      <w:rPr>
        <w:rFonts w:ascii="Symbol" w:hAnsi="Symbol" w:hint="default"/>
      </w:rPr>
    </w:lvl>
    <w:lvl w:ilvl="7" w:tplc="64A0E88A">
      <w:start w:val="1"/>
      <w:numFmt w:val="bullet"/>
      <w:lvlText w:val="o"/>
      <w:lvlJc w:val="left"/>
      <w:pPr>
        <w:ind w:left="5760" w:hanging="360"/>
      </w:pPr>
      <w:rPr>
        <w:rFonts w:ascii="Courier New" w:hAnsi="Courier New" w:hint="default"/>
      </w:rPr>
    </w:lvl>
    <w:lvl w:ilvl="8" w:tplc="B97C58CA">
      <w:start w:val="1"/>
      <w:numFmt w:val="bullet"/>
      <w:lvlText w:val=""/>
      <w:lvlJc w:val="left"/>
      <w:pPr>
        <w:ind w:left="6480" w:hanging="360"/>
      </w:pPr>
      <w:rPr>
        <w:rFonts w:ascii="Wingdings" w:hAnsi="Wingdings" w:hint="default"/>
      </w:rPr>
    </w:lvl>
  </w:abstractNum>
  <w:abstractNum w:abstractNumId="46" w15:restartNumberingAfterBreak="0">
    <w:nsid w:val="693B59D3"/>
    <w:multiLevelType w:val="hybridMultilevel"/>
    <w:tmpl w:val="3DE4CD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DEB1B4"/>
    <w:multiLevelType w:val="hybridMultilevel"/>
    <w:tmpl w:val="FFFFFFFF"/>
    <w:lvl w:ilvl="0" w:tplc="451CBE32">
      <w:start w:val="1"/>
      <w:numFmt w:val="bullet"/>
      <w:lvlText w:val=""/>
      <w:lvlJc w:val="left"/>
      <w:pPr>
        <w:ind w:left="720" w:hanging="360"/>
      </w:pPr>
      <w:rPr>
        <w:rFonts w:ascii="Symbol" w:hAnsi="Symbol" w:hint="default"/>
      </w:rPr>
    </w:lvl>
    <w:lvl w:ilvl="1" w:tplc="363CEC3C">
      <w:start w:val="1"/>
      <w:numFmt w:val="bullet"/>
      <w:lvlText w:val="o"/>
      <w:lvlJc w:val="left"/>
      <w:pPr>
        <w:ind w:left="1440" w:hanging="360"/>
      </w:pPr>
      <w:rPr>
        <w:rFonts w:ascii="Courier New" w:hAnsi="Courier New" w:hint="default"/>
      </w:rPr>
    </w:lvl>
    <w:lvl w:ilvl="2" w:tplc="7A1C144C">
      <w:start w:val="1"/>
      <w:numFmt w:val="bullet"/>
      <w:lvlText w:val=""/>
      <w:lvlJc w:val="left"/>
      <w:pPr>
        <w:ind w:left="2160" w:hanging="360"/>
      </w:pPr>
      <w:rPr>
        <w:rFonts w:ascii="Wingdings" w:hAnsi="Wingdings" w:hint="default"/>
      </w:rPr>
    </w:lvl>
    <w:lvl w:ilvl="3" w:tplc="0E0E8270">
      <w:start w:val="1"/>
      <w:numFmt w:val="bullet"/>
      <w:lvlText w:val=""/>
      <w:lvlJc w:val="left"/>
      <w:pPr>
        <w:ind w:left="2880" w:hanging="360"/>
      </w:pPr>
      <w:rPr>
        <w:rFonts w:ascii="Symbol" w:hAnsi="Symbol" w:hint="default"/>
      </w:rPr>
    </w:lvl>
    <w:lvl w:ilvl="4" w:tplc="686A13A0">
      <w:start w:val="1"/>
      <w:numFmt w:val="bullet"/>
      <w:lvlText w:val="o"/>
      <w:lvlJc w:val="left"/>
      <w:pPr>
        <w:ind w:left="3600" w:hanging="360"/>
      </w:pPr>
      <w:rPr>
        <w:rFonts w:ascii="Courier New" w:hAnsi="Courier New" w:hint="default"/>
      </w:rPr>
    </w:lvl>
    <w:lvl w:ilvl="5" w:tplc="4AD65FBA">
      <w:start w:val="1"/>
      <w:numFmt w:val="bullet"/>
      <w:lvlText w:val=""/>
      <w:lvlJc w:val="left"/>
      <w:pPr>
        <w:ind w:left="4320" w:hanging="360"/>
      </w:pPr>
      <w:rPr>
        <w:rFonts w:ascii="Wingdings" w:hAnsi="Wingdings" w:hint="default"/>
      </w:rPr>
    </w:lvl>
    <w:lvl w:ilvl="6" w:tplc="ED1A9644">
      <w:start w:val="1"/>
      <w:numFmt w:val="bullet"/>
      <w:lvlText w:val=""/>
      <w:lvlJc w:val="left"/>
      <w:pPr>
        <w:ind w:left="5040" w:hanging="360"/>
      </w:pPr>
      <w:rPr>
        <w:rFonts w:ascii="Symbol" w:hAnsi="Symbol" w:hint="default"/>
      </w:rPr>
    </w:lvl>
    <w:lvl w:ilvl="7" w:tplc="2E501FA4">
      <w:start w:val="1"/>
      <w:numFmt w:val="bullet"/>
      <w:lvlText w:val="o"/>
      <w:lvlJc w:val="left"/>
      <w:pPr>
        <w:ind w:left="5760" w:hanging="360"/>
      </w:pPr>
      <w:rPr>
        <w:rFonts w:ascii="Courier New" w:hAnsi="Courier New" w:hint="default"/>
      </w:rPr>
    </w:lvl>
    <w:lvl w:ilvl="8" w:tplc="32D6BFA4">
      <w:start w:val="1"/>
      <w:numFmt w:val="bullet"/>
      <w:lvlText w:val=""/>
      <w:lvlJc w:val="left"/>
      <w:pPr>
        <w:ind w:left="6480" w:hanging="360"/>
      </w:pPr>
      <w:rPr>
        <w:rFonts w:ascii="Wingdings" w:hAnsi="Wingdings" w:hint="default"/>
      </w:rPr>
    </w:lvl>
  </w:abstractNum>
  <w:abstractNum w:abstractNumId="48" w15:restartNumberingAfterBreak="0">
    <w:nsid w:val="6EE477D4"/>
    <w:multiLevelType w:val="hybridMultilevel"/>
    <w:tmpl w:val="9978181A"/>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224E757"/>
    <w:multiLevelType w:val="hybridMultilevel"/>
    <w:tmpl w:val="FFFFFFFF"/>
    <w:lvl w:ilvl="0" w:tplc="F90497B4">
      <w:start w:val="1"/>
      <w:numFmt w:val="decimal"/>
      <w:lvlText w:val="%1)"/>
      <w:lvlJc w:val="left"/>
      <w:pPr>
        <w:ind w:left="720" w:hanging="360"/>
      </w:pPr>
    </w:lvl>
    <w:lvl w:ilvl="1" w:tplc="3B4418C8">
      <w:start w:val="1"/>
      <w:numFmt w:val="lowerLetter"/>
      <w:lvlText w:val="%2."/>
      <w:lvlJc w:val="left"/>
      <w:pPr>
        <w:ind w:left="1440" w:hanging="360"/>
      </w:pPr>
    </w:lvl>
    <w:lvl w:ilvl="2" w:tplc="1DCA546C">
      <w:start w:val="1"/>
      <w:numFmt w:val="lowerRoman"/>
      <w:lvlText w:val="%3."/>
      <w:lvlJc w:val="right"/>
      <w:pPr>
        <w:ind w:left="2160" w:hanging="180"/>
      </w:pPr>
    </w:lvl>
    <w:lvl w:ilvl="3" w:tplc="1B7A71EC">
      <w:start w:val="1"/>
      <w:numFmt w:val="decimal"/>
      <w:lvlText w:val="%4."/>
      <w:lvlJc w:val="left"/>
      <w:pPr>
        <w:ind w:left="2880" w:hanging="360"/>
      </w:pPr>
    </w:lvl>
    <w:lvl w:ilvl="4" w:tplc="E2545320">
      <w:start w:val="1"/>
      <w:numFmt w:val="lowerLetter"/>
      <w:lvlText w:val="%5."/>
      <w:lvlJc w:val="left"/>
      <w:pPr>
        <w:ind w:left="3600" w:hanging="360"/>
      </w:pPr>
    </w:lvl>
    <w:lvl w:ilvl="5" w:tplc="47A85020">
      <w:start w:val="1"/>
      <w:numFmt w:val="lowerRoman"/>
      <w:lvlText w:val="%6."/>
      <w:lvlJc w:val="right"/>
      <w:pPr>
        <w:ind w:left="4320" w:hanging="180"/>
      </w:pPr>
    </w:lvl>
    <w:lvl w:ilvl="6" w:tplc="42447AE8">
      <w:start w:val="1"/>
      <w:numFmt w:val="decimal"/>
      <w:lvlText w:val="%7."/>
      <w:lvlJc w:val="left"/>
      <w:pPr>
        <w:ind w:left="5040" w:hanging="360"/>
      </w:pPr>
    </w:lvl>
    <w:lvl w:ilvl="7" w:tplc="A5E27274">
      <w:start w:val="1"/>
      <w:numFmt w:val="lowerLetter"/>
      <w:lvlText w:val="%8."/>
      <w:lvlJc w:val="left"/>
      <w:pPr>
        <w:ind w:left="5760" w:hanging="360"/>
      </w:pPr>
    </w:lvl>
    <w:lvl w:ilvl="8" w:tplc="3454C710">
      <w:start w:val="1"/>
      <w:numFmt w:val="lowerRoman"/>
      <w:lvlText w:val="%9."/>
      <w:lvlJc w:val="right"/>
      <w:pPr>
        <w:ind w:left="6480" w:hanging="180"/>
      </w:pPr>
    </w:lvl>
  </w:abstractNum>
  <w:abstractNum w:abstractNumId="50" w15:restartNumberingAfterBreak="0">
    <w:nsid w:val="7344E87E"/>
    <w:multiLevelType w:val="hybridMultilevel"/>
    <w:tmpl w:val="FFFFFFFF"/>
    <w:lvl w:ilvl="0" w:tplc="D834F884">
      <w:start w:val="1"/>
      <w:numFmt w:val="bullet"/>
      <w:lvlText w:val=""/>
      <w:lvlJc w:val="left"/>
      <w:pPr>
        <w:ind w:left="720" w:hanging="360"/>
      </w:pPr>
      <w:rPr>
        <w:rFonts w:ascii="Symbol" w:hAnsi="Symbol" w:hint="default"/>
      </w:rPr>
    </w:lvl>
    <w:lvl w:ilvl="1" w:tplc="9DDA1B26">
      <w:start w:val="1"/>
      <w:numFmt w:val="bullet"/>
      <w:lvlText w:val="o"/>
      <w:lvlJc w:val="left"/>
      <w:pPr>
        <w:ind w:left="1440" w:hanging="360"/>
      </w:pPr>
      <w:rPr>
        <w:rFonts w:ascii="Courier New" w:hAnsi="Courier New" w:hint="default"/>
      </w:rPr>
    </w:lvl>
    <w:lvl w:ilvl="2" w:tplc="CB200E28">
      <w:start w:val="1"/>
      <w:numFmt w:val="bullet"/>
      <w:lvlText w:val=""/>
      <w:lvlJc w:val="left"/>
      <w:pPr>
        <w:ind w:left="2160" w:hanging="360"/>
      </w:pPr>
      <w:rPr>
        <w:rFonts w:ascii="Wingdings" w:hAnsi="Wingdings" w:hint="default"/>
      </w:rPr>
    </w:lvl>
    <w:lvl w:ilvl="3" w:tplc="53D82088">
      <w:start w:val="1"/>
      <w:numFmt w:val="bullet"/>
      <w:lvlText w:val=""/>
      <w:lvlJc w:val="left"/>
      <w:pPr>
        <w:ind w:left="2880" w:hanging="360"/>
      </w:pPr>
      <w:rPr>
        <w:rFonts w:ascii="Symbol" w:hAnsi="Symbol" w:hint="default"/>
      </w:rPr>
    </w:lvl>
    <w:lvl w:ilvl="4" w:tplc="4C1426B8">
      <w:start w:val="1"/>
      <w:numFmt w:val="bullet"/>
      <w:lvlText w:val="o"/>
      <w:lvlJc w:val="left"/>
      <w:pPr>
        <w:ind w:left="3600" w:hanging="360"/>
      </w:pPr>
      <w:rPr>
        <w:rFonts w:ascii="Courier New" w:hAnsi="Courier New" w:hint="default"/>
      </w:rPr>
    </w:lvl>
    <w:lvl w:ilvl="5" w:tplc="D22C8D96">
      <w:start w:val="1"/>
      <w:numFmt w:val="bullet"/>
      <w:lvlText w:val=""/>
      <w:lvlJc w:val="left"/>
      <w:pPr>
        <w:ind w:left="4320" w:hanging="360"/>
      </w:pPr>
      <w:rPr>
        <w:rFonts w:ascii="Wingdings" w:hAnsi="Wingdings" w:hint="default"/>
      </w:rPr>
    </w:lvl>
    <w:lvl w:ilvl="6" w:tplc="15A4765E">
      <w:start w:val="1"/>
      <w:numFmt w:val="bullet"/>
      <w:lvlText w:val=""/>
      <w:lvlJc w:val="left"/>
      <w:pPr>
        <w:ind w:left="5040" w:hanging="360"/>
      </w:pPr>
      <w:rPr>
        <w:rFonts w:ascii="Symbol" w:hAnsi="Symbol" w:hint="default"/>
      </w:rPr>
    </w:lvl>
    <w:lvl w:ilvl="7" w:tplc="8EFE5006">
      <w:start w:val="1"/>
      <w:numFmt w:val="bullet"/>
      <w:lvlText w:val="o"/>
      <w:lvlJc w:val="left"/>
      <w:pPr>
        <w:ind w:left="5760" w:hanging="360"/>
      </w:pPr>
      <w:rPr>
        <w:rFonts w:ascii="Courier New" w:hAnsi="Courier New" w:hint="default"/>
      </w:rPr>
    </w:lvl>
    <w:lvl w:ilvl="8" w:tplc="868C12A2">
      <w:start w:val="1"/>
      <w:numFmt w:val="bullet"/>
      <w:lvlText w:val=""/>
      <w:lvlJc w:val="left"/>
      <w:pPr>
        <w:ind w:left="6480" w:hanging="360"/>
      </w:pPr>
      <w:rPr>
        <w:rFonts w:ascii="Wingdings" w:hAnsi="Wingdings" w:hint="default"/>
      </w:rPr>
    </w:lvl>
  </w:abstractNum>
  <w:abstractNum w:abstractNumId="51" w15:restartNumberingAfterBreak="0">
    <w:nsid w:val="75458B2B"/>
    <w:multiLevelType w:val="hybridMultilevel"/>
    <w:tmpl w:val="FFFFFFFF"/>
    <w:lvl w:ilvl="0" w:tplc="5080D480">
      <w:start w:val="1"/>
      <w:numFmt w:val="bullet"/>
      <w:lvlText w:val=""/>
      <w:lvlJc w:val="left"/>
      <w:pPr>
        <w:ind w:left="720" w:hanging="360"/>
      </w:pPr>
      <w:rPr>
        <w:rFonts w:ascii="Symbol" w:hAnsi="Symbol" w:hint="default"/>
      </w:rPr>
    </w:lvl>
    <w:lvl w:ilvl="1" w:tplc="C03437E0">
      <w:start w:val="1"/>
      <w:numFmt w:val="bullet"/>
      <w:lvlText w:val="o"/>
      <w:lvlJc w:val="left"/>
      <w:pPr>
        <w:ind w:left="1440" w:hanging="360"/>
      </w:pPr>
      <w:rPr>
        <w:rFonts w:ascii="Courier New" w:hAnsi="Courier New" w:hint="default"/>
      </w:rPr>
    </w:lvl>
    <w:lvl w:ilvl="2" w:tplc="E724FE68">
      <w:start w:val="1"/>
      <w:numFmt w:val="bullet"/>
      <w:lvlText w:val=""/>
      <w:lvlJc w:val="left"/>
      <w:pPr>
        <w:ind w:left="2160" w:hanging="360"/>
      </w:pPr>
      <w:rPr>
        <w:rFonts w:ascii="Wingdings" w:hAnsi="Wingdings" w:hint="default"/>
      </w:rPr>
    </w:lvl>
    <w:lvl w:ilvl="3" w:tplc="93500278">
      <w:start w:val="1"/>
      <w:numFmt w:val="bullet"/>
      <w:lvlText w:val=""/>
      <w:lvlJc w:val="left"/>
      <w:pPr>
        <w:ind w:left="2880" w:hanging="360"/>
      </w:pPr>
      <w:rPr>
        <w:rFonts w:ascii="Symbol" w:hAnsi="Symbol" w:hint="default"/>
      </w:rPr>
    </w:lvl>
    <w:lvl w:ilvl="4" w:tplc="FB36EFCE">
      <w:start w:val="1"/>
      <w:numFmt w:val="bullet"/>
      <w:lvlText w:val="o"/>
      <w:lvlJc w:val="left"/>
      <w:pPr>
        <w:ind w:left="3600" w:hanging="360"/>
      </w:pPr>
      <w:rPr>
        <w:rFonts w:ascii="Courier New" w:hAnsi="Courier New" w:hint="default"/>
      </w:rPr>
    </w:lvl>
    <w:lvl w:ilvl="5" w:tplc="73BA0CBE">
      <w:start w:val="1"/>
      <w:numFmt w:val="bullet"/>
      <w:lvlText w:val=""/>
      <w:lvlJc w:val="left"/>
      <w:pPr>
        <w:ind w:left="4320" w:hanging="360"/>
      </w:pPr>
      <w:rPr>
        <w:rFonts w:ascii="Wingdings" w:hAnsi="Wingdings" w:hint="default"/>
      </w:rPr>
    </w:lvl>
    <w:lvl w:ilvl="6" w:tplc="21F4EDF0">
      <w:start w:val="1"/>
      <w:numFmt w:val="bullet"/>
      <w:lvlText w:val=""/>
      <w:lvlJc w:val="left"/>
      <w:pPr>
        <w:ind w:left="5040" w:hanging="360"/>
      </w:pPr>
      <w:rPr>
        <w:rFonts w:ascii="Symbol" w:hAnsi="Symbol" w:hint="default"/>
      </w:rPr>
    </w:lvl>
    <w:lvl w:ilvl="7" w:tplc="B4024A18">
      <w:start w:val="1"/>
      <w:numFmt w:val="bullet"/>
      <w:lvlText w:val="o"/>
      <w:lvlJc w:val="left"/>
      <w:pPr>
        <w:ind w:left="5760" w:hanging="360"/>
      </w:pPr>
      <w:rPr>
        <w:rFonts w:ascii="Courier New" w:hAnsi="Courier New" w:hint="default"/>
      </w:rPr>
    </w:lvl>
    <w:lvl w:ilvl="8" w:tplc="CDB41900">
      <w:start w:val="1"/>
      <w:numFmt w:val="bullet"/>
      <w:lvlText w:val=""/>
      <w:lvlJc w:val="left"/>
      <w:pPr>
        <w:ind w:left="6480" w:hanging="360"/>
      </w:pPr>
      <w:rPr>
        <w:rFonts w:ascii="Wingdings" w:hAnsi="Wingdings" w:hint="default"/>
      </w:rPr>
    </w:lvl>
  </w:abstractNum>
  <w:abstractNum w:abstractNumId="52" w15:restartNumberingAfterBreak="0">
    <w:nsid w:val="7A585984"/>
    <w:multiLevelType w:val="hybridMultilevel"/>
    <w:tmpl w:val="1B783F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3384790">
    <w:abstractNumId w:val="4"/>
  </w:num>
  <w:num w:numId="2" w16cid:durableId="119150687">
    <w:abstractNumId w:val="36"/>
  </w:num>
  <w:num w:numId="3" w16cid:durableId="1299653977">
    <w:abstractNumId w:val="24"/>
  </w:num>
  <w:num w:numId="4" w16cid:durableId="1314600192">
    <w:abstractNumId w:val="3"/>
  </w:num>
  <w:num w:numId="5" w16cid:durableId="1463302383">
    <w:abstractNumId w:val="35"/>
  </w:num>
  <w:num w:numId="6" w16cid:durableId="1545408668">
    <w:abstractNumId w:val="38"/>
  </w:num>
  <w:num w:numId="7" w16cid:durableId="1662197916">
    <w:abstractNumId w:val="17"/>
  </w:num>
  <w:num w:numId="8" w16cid:durableId="1770084455">
    <w:abstractNumId w:val="20"/>
  </w:num>
  <w:num w:numId="9" w16cid:durableId="1834029026">
    <w:abstractNumId w:val="11"/>
  </w:num>
  <w:num w:numId="10" w16cid:durableId="1846049762">
    <w:abstractNumId w:val="37"/>
  </w:num>
  <w:num w:numId="11" w16cid:durableId="1898009893">
    <w:abstractNumId w:val="6"/>
  </w:num>
  <w:num w:numId="12" w16cid:durableId="1965771779">
    <w:abstractNumId w:val="43"/>
  </w:num>
  <w:num w:numId="13" w16cid:durableId="2096432971">
    <w:abstractNumId w:val="8"/>
  </w:num>
  <w:num w:numId="14" w16cid:durableId="26176449">
    <w:abstractNumId w:val="28"/>
  </w:num>
  <w:num w:numId="15" w16cid:durableId="422268042">
    <w:abstractNumId w:val="30"/>
  </w:num>
  <w:num w:numId="16" w16cid:durableId="630210198">
    <w:abstractNumId w:val="10"/>
  </w:num>
  <w:num w:numId="17" w16cid:durableId="770666913">
    <w:abstractNumId w:val="41"/>
  </w:num>
  <w:num w:numId="18" w16cid:durableId="784498018">
    <w:abstractNumId w:val="33"/>
  </w:num>
  <w:num w:numId="19" w16cid:durableId="791753748">
    <w:abstractNumId w:val="14"/>
  </w:num>
  <w:num w:numId="20" w16cid:durableId="81337982">
    <w:abstractNumId w:val="13"/>
  </w:num>
  <w:num w:numId="21" w16cid:durableId="905337711">
    <w:abstractNumId w:val="9"/>
  </w:num>
  <w:num w:numId="22" w16cid:durableId="906770628">
    <w:abstractNumId w:val="42"/>
  </w:num>
  <w:num w:numId="23" w16cid:durableId="906843938">
    <w:abstractNumId w:val="23"/>
  </w:num>
  <w:num w:numId="24" w16cid:durableId="940067676">
    <w:abstractNumId w:val="0"/>
  </w:num>
  <w:num w:numId="25" w16cid:durableId="1245604144">
    <w:abstractNumId w:val="46"/>
  </w:num>
  <w:num w:numId="26" w16cid:durableId="796526031">
    <w:abstractNumId w:val="52"/>
  </w:num>
  <w:num w:numId="27" w16cid:durableId="158740667">
    <w:abstractNumId w:val="40"/>
  </w:num>
  <w:num w:numId="28" w16cid:durableId="1697468087">
    <w:abstractNumId w:val="32"/>
  </w:num>
  <w:num w:numId="29" w16cid:durableId="207761769">
    <w:abstractNumId w:val="49"/>
  </w:num>
  <w:num w:numId="30" w16cid:durableId="2126076207">
    <w:abstractNumId w:val="18"/>
  </w:num>
  <w:num w:numId="31" w16cid:durableId="1106341028">
    <w:abstractNumId w:val="50"/>
  </w:num>
  <w:num w:numId="32" w16cid:durableId="855728995">
    <w:abstractNumId w:val="47"/>
  </w:num>
  <w:num w:numId="33" w16cid:durableId="329215401">
    <w:abstractNumId w:val="34"/>
  </w:num>
  <w:num w:numId="34" w16cid:durableId="1750543075">
    <w:abstractNumId w:val="12"/>
  </w:num>
  <w:num w:numId="35" w16cid:durableId="901793493">
    <w:abstractNumId w:val="2"/>
  </w:num>
  <w:num w:numId="36" w16cid:durableId="1224606116">
    <w:abstractNumId w:val="21"/>
  </w:num>
  <w:num w:numId="37" w16cid:durableId="1326858981">
    <w:abstractNumId w:val="5"/>
  </w:num>
  <w:num w:numId="38" w16cid:durableId="1678801529">
    <w:abstractNumId w:val="45"/>
  </w:num>
  <w:num w:numId="39" w16cid:durableId="1117138825">
    <w:abstractNumId w:val="51"/>
  </w:num>
  <w:num w:numId="40" w16cid:durableId="1312558587">
    <w:abstractNumId w:val="25"/>
  </w:num>
  <w:num w:numId="41" w16cid:durableId="1172798765">
    <w:abstractNumId w:val="29"/>
  </w:num>
  <w:num w:numId="42" w16cid:durableId="1444687638">
    <w:abstractNumId w:val="39"/>
  </w:num>
  <w:num w:numId="43" w16cid:durableId="150412070">
    <w:abstractNumId w:val="1"/>
  </w:num>
  <w:num w:numId="44" w16cid:durableId="1860897346">
    <w:abstractNumId w:val="44"/>
  </w:num>
  <w:num w:numId="45" w16cid:durableId="502473612">
    <w:abstractNumId w:val="31"/>
  </w:num>
  <w:num w:numId="46" w16cid:durableId="1222907762">
    <w:abstractNumId w:val="48"/>
  </w:num>
  <w:num w:numId="47" w16cid:durableId="1185940540">
    <w:abstractNumId w:val="19"/>
  </w:num>
  <w:num w:numId="48" w16cid:durableId="468598787">
    <w:abstractNumId w:val="7"/>
  </w:num>
  <w:num w:numId="49" w16cid:durableId="1631784713">
    <w:abstractNumId w:val="27"/>
  </w:num>
  <w:num w:numId="50" w16cid:durableId="81068253">
    <w:abstractNumId w:val="22"/>
  </w:num>
  <w:num w:numId="51" w16cid:durableId="540364863">
    <w:abstractNumId w:val="15"/>
  </w:num>
  <w:num w:numId="52" w16cid:durableId="704990625">
    <w:abstractNumId w:val="16"/>
  </w:num>
  <w:num w:numId="53" w16cid:durableId="2018656958">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C1E"/>
    <w:rsid w:val="00000628"/>
    <w:rsid w:val="00000FC5"/>
    <w:rsid w:val="0000231C"/>
    <w:rsid w:val="00003433"/>
    <w:rsid w:val="0000377F"/>
    <w:rsid w:val="00007057"/>
    <w:rsid w:val="00007150"/>
    <w:rsid w:val="000102D8"/>
    <w:rsid w:val="00010640"/>
    <w:rsid w:val="00011086"/>
    <w:rsid w:val="0001109E"/>
    <w:rsid w:val="000115F3"/>
    <w:rsid w:val="0001182C"/>
    <w:rsid w:val="00011F96"/>
    <w:rsid w:val="000123E3"/>
    <w:rsid w:val="000137B1"/>
    <w:rsid w:val="000138FF"/>
    <w:rsid w:val="00013B0C"/>
    <w:rsid w:val="00014B5E"/>
    <w:rsid w:val="000155A4"/>
    <w:rsid w:val="00015740"/>
    <w:rsid w:val="00015984"/>
    <w:rsid w:val="00015D57"/>
    <w:rsid w:val="00015DD2"/>
    <w:rsid w:val="00016333"/>
    <w:rsid w:val="00016AEC"/>
    <w:rsid w:val="00017418"/>
    <w:rsid w:val="0001747C"/>
    <w:rsid w:val="00017E18"/>
    <w:rsid w:val="00017FE3"/>
    <w:rsid w:val="0002256E"/>
    <w:rsid w:val="00022970"/>
    <w:rsid w:val="00022CA0"/>
    <w:rsid w:val="000234D0"/>
    <w:rsid w:val="00023B8F"/>
    <w:rsid w:val="000240A1"/>
    <w:rsid w:val="00024479"/>
    <w:rsid w:val="00024723"/>
    <w:rsid w:val="0002490A"/>
    <w:rsid w:val="000265E9"/>
    <w:rsid w:val="00026B4B"/>
    <w:rsid w:val="0002703B"/>
    <w:rsid w:val="00027953"/>
    <w:rsid w:val="000300DC"/>
    <w:rsid w:val="00030203"/>
    <w:rsid w:val="00030FAF"/>
    <w:rsid w:val="0003109C"/>
    <w:rsid w:val="00031A76"/>
    <w:rsid w:val="00032279"/>
    <w:rsid w:val="00032C56"/>
    <w:rsid w:val="000334FA"/>
    <w:rsid w:val="00033835"/>
    <w:rsid w:val="0003438F"/>
    <w:rsid w:val="000344F0"/>
    <w:rsid w:val="0003454D"/>
    <w:rsid w:val="0003455A"/>
    <w:rsid w:val="00034C71"/>
    <w:rsid w:val="00035B4C"/>
    <w:rsid w:val="000376B2"/>
    <w:rsid w:val="00037DC3"/>
    <w:rsid w:val="000406EF"/>
    <w:rsid w:val="000408A1"/>
    <w:rsid w:val="00040B81"/>
    <w:rsid w:val="00042799"/>
    <w:rsid w:val="00042817"/>
    <w:rsid w:val="00042920"/>
    <w:rsid w:val="00042953"/>
    <w:rsid w:val="000463F7"/>
    <w:rsid w:val="000469BB"/>
    <w:rsid w:val="00046EB0"/>
    <w:rsid w:val="0005206E"/>
    <w:rsid w:val="000528B7"/>
    <w:rsid w:val="00054699"/>
    <w:rsid w:val="00054A02"/>
    <w:rsid w:val="00054D30"/>
    <w:rsid w:val="00055C27"/>
    <w:rsid w:val="0005708B"/>
    <w:rsid w:val="0006074D"/>
    <w:rsid w:val="00061AA2"/>
    <w:rsid w:val="00062617"/>
    <w:rsid w:val="00062D70"/>
    <w:rsid w:val="00063042"/>
    <w:rsid w:val="00064C2D"/>
    <w:rsid w:val="00064E99"/>
    <w:rsid w:val="000668A7"/>
    <w:rsid w:val="000707D6"/>
    <w:rsid w:val="00071DD7"/>
    <w:rsid w:val="000721F6"/>
    <w:rsid w:val="000726C5"/>
    <w:rsid w:val="0007350E"/>
    <w:rsid w:val="00074967"/>
    <w:rsid w:val="00075201"/>
    <w:rsid w:val="000757C7"/>
    <w:rsid w:val="00077134"/>
    <w:rsid w:val="00077756"/>
    <w:rsid w:val="00080AE4"/>
    <w:rsid w:val="00080F55"/>
    <w:rsid w:val="000812AD"/>
    <w:rsid w:val="000818C2"/>
    <w:rsid w:val="0008197F"/>
    <w:rsid w:val="00081AB1"/>
    <w:rsid w:val="00082CE6"/>
    <w:rsid w:val="0008302D"/>
    <w:rsid w:val="00083FE1"/>
    <w:rsid w:val="00084485"/>
    <w:rsid w:val="0008563E"/>
    <w:rsid w:val="00085AFC"/>
    <w:rsid w:val="00086388"/>
    <w:rsid w:val="000868D0"/>
    <w:rsid w:val="00086D90"/>
    <w:rsid w:val="00087195"/>
    <w:rsid w:val="00087C06"/>
    <w:rsid w:val="00090795"/>
    <w:rsid w:val="000908DD"/>
    <w:rsid w:val="00091669"/>
    <w:rsid w:val="00091960"/>
    <w:rsid w:val="00091F14"/>
    <w:rsid w:val="00091FD1"/>
    <w:rsid w:val="00092652"/>
    <w:rsid w:val="000926BE"/>
    <w:rsid w:val="00093BD6"/>
    <w:rsid w:val="00094ACB"/>
    <w:rsid w:val="0009531D"/>
    <w:rsid w:val="00095533"/>
    <w:rsid w:val="000955C4"/>
    <w:rsid w:val="00095877"/>
    <w:rsid w:val="000A0D6B"/>
    <w:rsid w:val="000A1043"/>
    <w:rsid w:val="000A2993"/>
    <w:rsid w:val="000A34B6"/>
    <w:rsid w:val="000A434A"/>
    <w:rsid w:val="000A52DF"/>
    <w:rsid w:val="000A5874"/>
    <w:rsid w:val="000A7EB8"/>
    <w:rsid w:val="000B2898"/>
    <w:rsid w:val="000B2A8A"/>
    <w:rsid w:val="000B2F77"/>
    <w:rsid w:val="000B4FF0"/>
    <w:rsid w:val="000B5327"/>
    <w:rsid w:val="000B6087"/>
    <w:rsid w:val="000B71B3"/>
    <w:rsid w:val="000B7B14"/>
    <w:rsid w:val="000C05B8"/>
    <w:rsid w:val="000C090F"/>
    <w:rsid w:val="000C11B5"/>
    <w:rsid w:val="000C216D"/>
    <w:rsid w:val="000C3829"/>
    <w:rsid w:val="000C3C86"/>
    <w:rsid w:val="000C3DC6"/>
    <w:rsid w:val="000C5A6F"/>
    <w:rsid w:val="000C5B37"/>
    <w:rsid w:val="000C6462"/>
    <w:rsid w:val="000C6A83"/>
    <w:rsid w:val="000C7733"/>
    <w:rsid w:val="000C7991"/>
    <w:rsid w:val="000C7B8B"/>
    <w:rsid w:val="000D28DF"/>
    <w:rsid w:val="000D2E49"/>
    <w:rsid w:val="000D35BD"/>
    <w:rsid w:val="000D3633"/>
    <w:rsid w:val="000D3F29"/>
    <w:rsid w:val="000D4117"/>
    <w:rsid w:val="000D4E9E"/>
    <w:rsid w:val="000D5864"/>
    <w:rsid w:val="000D6863"/>
    <w:rsid w:val="000E050A"/>
    <w:rsid w:val="000E0999"/>
    <w:rsid w:val="000E0BF8"/>
    <w:rsid w:val="000E2833"/>
    <w:rsid w:val="000E34EB"/>
    <w:rsid w:val="000E45BD"/>
    <w:rsid w:val="000E4AE8"/>
    <w:rsid w:val="000E6A88"/>
    <w:rsid w:val="000E6DC7"/>
    <w:rsid w:val="000E7051"/>
    <w:rsid w:val="000E7B36"/>
    <w:rsid w:val="000F40A7"/>
    <w:rsid w:val="000F4700"/>
    <w:rsid w:val="000F4A20"/>
    <w:rsid w:val="000F4A52"/>
    <w:rsid w:val="000F4A8B"/>
    <w:rsid w:val="000F645C"/>
    <w:rsid w:val="000F7346"/>
    <w:rsid w:val="000F7F71"/>
    <w:rsid w:val="0010001A"/>
    <w:rsid w:val="001000EE"/>
    <w:rsid w:val="00100222"/>
    <w:rsid w:val="00100643"/>
    <w:rsid w:val="0010204A"/>
    <w:rsid w:val="001021DB"/>
    <w:rsid w:val="0010226C"/>
    <w:rsid w:val="00103A90"/>
    <w:rsid w:val="00103F01"/>
    <w:rsid w:val="00104D5F"/>
    <w:rsid w:val="00104F78"/>
    <w:rsid w:val="001059EA"/>
    <w:rsid w:val="00105B88"/>
    <w:rsid w:val="0010667C"/>
    <w:rsid w:val="0010708A"/>
    <w:rsid w:val="00107AFA"/>
    <w:rsid w:val="001112B3"/>
    <w:rsid w:val="001129F7"/>
    <w:rsid w:val="00113214"/>
    <w:rsid w:val="00113DDE"/>
    <w:rsid w:val="00113E75"/>
    <w:rsid w:val="001143F6"/>
    <w:rsid w:val="00114914"/>
    <w:rsid w:val="00114A35"/>
    <w:rsid w:val="00115E0B"/>
    <w:rsid w:val="00116263"/>
    <w:rsid w:val="001166F3"/>
    <w:rsid w:val="00116B57"/>
    <w:rsid w:val="00117489"/>
    <w:rsid w:val="0011759B"/>
    <w:rsid w:val="00117715"/>
    <w:rsid w:val="00120217"/>
    <w:rsid w:val="00120C80"/>
    <w:rsid w:val="00122EC9"/>
    <w:rsid w:val="00123CC8"/>
    <w:rsid w:val="001247AD"/>
    <w:rsid w:val="00125E05"/>
    <w:rsid w:val="00126015"/>
    <w:rsid w:val="00126244"/>
    <w:rsid w:val="00126B50"/>
    <w:rsid w:val="00130A2D"/>
    <w:rsid w:val="00131423"/>
    <w:rsid w:val="00134249"/>
    <w:rsid w:val="001344F2"/>
    <w:rsid w:val="00134D0D"/>
    <w:rsid w:val="001350DC"/>
    <w:rsid w:val="00135299"/>
    <w:rsid w:val="001359FC"/>
    <w:rsid w:val="0013684B"/>
    <w:rsid w:val="00136F0B"/>
    <w:rsid w:val="00137B64"/>
    <w:rsid w:val="0014049A"/>
    <w:rsid w:val="00140C1B"/>
    <w:rsid w:val="00140F26"/>
    <w:rsid w:val="00141992"/>
    <w:rsid w:val="00141A1E"/>
    <w:rsid w:val="00141D6D"/>
    <w:rsid w:val="00142659"/>
    <w:rsid w:val="00142A98"/>
    <w:rsid w:val="00143617"/>
    <w:rsid w:val="00144AC2"/>
    <w:rsid w:val="00145339"/>
    <w:rsid w:val="00145ADE"/>
    <w:rsid w:val="00145FD2"/>
    <w:rsid w:val="0014629C"/>
    <w:rsid w:val="0014698C"/>
    <w:rsid w:val="00146B4F"/>
    <w:rsid w:val="00151000"/>
    <w:rsid w:val="001511F7"/>
    <w:rsid w:val="0015151E"/>
    <w:rsid w:val="0015267E"/>
    <w:rsid w:val="00152F13"/>
    <w:rsid w:val="00153692"/>
    <w:rsid w:val="00154237"/>
    <w:rsid w:val="00155379"/>
    <w:rsid w:val="00155851"/>
    <w:rsid w:val="0015690F"/>
    <w:rsid w:val="00156BD6"/>
    <w:rsid w:val="00156C38"/>
    <w:rsid w:val="00157FE4"/>
    <w:rsid w:val="0016106C"/>
    <w:rsid w:val="00161B73"/>
    <w:rsid w:val="00161FED"/>
    <w:rsid w:val="001627A1"/>
    <w:rsid w:val="00162921"/>
    <w:rsid w:val="0016299E"/>
    <w:rsid w:val="001634A3"/>
    <w:rsid w:val="00163531"/>
    <w:rsid w:val="0016466E"/>
    <w:rsid w:val="0016562E"/>
    <w:rsid w:val="00165753"/>
    <w:rsid w:val="001668DE"/>
    <w:rsid w:val="00166E03"/>
    <w:rsid w:val="00167DD0"/>
    <w:rsid w:val="00170B9C"/>
    <w:rsid w:val="001713C2"/>
    <w:rsid w:val="00172752"/>
    <w:rsid w:val="0017319B"/>
    <w:rsid w:val="0017483B"/>
    <w:rsid w:val="001757D4"/>
    <w:rsid w:val="00175F00"/>
    <w:rsid w:val="00176192"/>
    <w:rsid w:val="001767DB"/>
    <w:rsid w:val="00176C89"/>
    <w:rsid w:val="00176F27"/>
    <w:rsid w:val="001774CE"/>
    <w:rsid w:val="001775A5"/>
    <w:rsid w:val="00180A89"/>
    <w:rsid w:val="00181BFD"/>
    <w:rsid w:val="00182679"/>
    <w:rsid w:val="00183615"/>
    <w:rsid w:val="001836D5"/>
    <w:rsid w:val="00183E37"/>
    <w:rsid w:val="00183F6A"/>
    <w:rsid w:val="001862D7"/>
    <w:rsid w:val="00190107"/>
    <w:rsid w:val="00190736"/>
    <w:rsid w:val="00191227"/>
    <w:rsid w:val="0019243D"/>
    <w:rsid w:val="0019285C"/>
    <w:rsid w:val="001928F5"/>
    <w:rsid w:val="00193EF8"/>
    <w:rsid w:val="00194D17"/>
    <w:rsid w:val="00196F12"/>
    <w:rsid w:val="0019700A"/>
    <w:rsid w:val="001971FE"/>
    <w:rsid w:val="001A184E"/>
    <w:rsid w:val="001A1A4A"/>
    <w:rsid w:val="001A2116"/>
    <w:rsid w:val="001A2290"/>
    <w:rsid w:val="001A3E74"/>
    <w:rsid w:val="001A3E91"/>
    <w:rsid w:val="001A4488"/>
    <w:rsid w:val="001A58BB"/>
    <w:rsid w:val="001A6927"/>
    <w:rsid w:val="001A6C0F"/>
    <w:rsid w:val="001A7205"/>
    <w:rsid w:val="001A7C45"/>
    <w:rsid w:val="001B15FE"/>
    <w:rsid w:val="001B1A42"/>
    <w:rsid w:val="001B26FA"/>
    <w:rsid w:val="001B2ACF"/>
    <w:rsid w:val="001B3A65"/>
    <w:rsid w:val="001B4877"/>
    <w:rsid w:val="001B505C"/>
    <w:rsid w:val="001B5C19"/>
    <w:rsid w:val="001B5C51"/>
    <w:rsid w:val="001B6C3E"/>
    <w:rsid w:val="001B6F87"/>
    <w:rsid w:val="001C0C65"/>
    <w:rsid w:val="001C1ED9"/>
    <w:rsid w:val="001C273E"/>
    <w:rsid w:val="001C2F3B"/>
    <w:rsid w:val="001C358D"/>
    <w:rsid w:val="001C38D2"/>
    <w:rsid w:val="001C3A87"/>
    <w:rsid w:val="001C5436"/>
    <w:rsid w:val="001C5B9C"/>
    <w:rsid w:val="001C6A2F"/>
    <w:rsid w:val="001C7065"/>
    <w:rsid w:val="001C751D"/>
    <w:rsid w:val="001C75EE"/>
    <w:rsid w:val="001D0670"/>
    <w:rsid w:val="001D0BE4"/>
    <w:rsid w:val="001D1102"/>
    <w:rsid w:val="001D24B4"/>
    <w:rsid w:val="001D2DEB"/>
    <w:rsid w:val="001D3DD1"/>
    <w:rsid w:val="001D4065"/>
    <w:rsid w:val="001D4B9A"/>
    <w:rsid w:val="001D4D0A"/>
    <w:rsid w:val="001D4E84"/>
    <w:rsid w:val="001D5C01"/>
    <w:rsid w:val="001D607A"/>
    <w:rsid w:val="001D66B2"/>
    <w:rsid w:val="001D7754"/>
    <w:rsid w:val="001D7E78"/>
    <w:rsid w:val="001E0453"/>
    <w:rsid w:val="001E1046"/>
    <w:rsid w:val="001E19C2"/>
    <w:rsid w:val="001E1D53"/>
    <w:rsid w:val="001E245C"/>
    <w:rsid w:val="001E27C1"/>
    <w:rsid w:val="001E34F3"/>
    <w:rsid w:val="001E3F6C"/>
    <w:rsid w:val="001E4C9E"/>
    <w:rsid w:val="001E54AA"/>
    <w:rsid w:val="001E5586"/>
    <w:rsid w:val="001E7F25"/>
    <w:rsid w:val="001E7FD5"/>
    <w:rsid w:val="001F0402"/>
    <w:rsid w:val="001F0760"/>
    <w:rsid w:val="001F077E"/>
    <w:rsid w:val="001F1085"/>
    <w:rsid w:val="001F228F"/>
    <w:rsid w:val="001F229D"/>
    <w:rsid w:val="001F2900"/>
    <w:rsid w:val="001F437E"/>
    <w:rsid w:val="001F5C0E"/>
    <w:rsid w:val="001F63F7"/>
    <w:rsid w:val="001F664E"/>
    <w:rsid w:val="001F7FDA"/>
    <w:rsid w:val="00200AF2"/>
    <w:rsid w:val="00201086"/>
    <w:rsid w:val="0020146F"/>
    <w:rsid w:val="00202F17"/>
    <w:rsid w:val="002035BD"/>
    <w:rsid w:val="00203A6A"/>
    <w:rsid w:val="00203C39"/>
    <w:rsid w:val="00204DC0"/>
    <w:rsid w:val="00204ED9"/>
    <w:rsid w:val="00204FB6"/>
    <w:rsid w:val="00205628"/>
    <w:rsid w:val="002056EB"/>
    <w:rsid w:val="00205A84"/>
    <w:rsid w:val="00205DC2"/>
    <w:rsid w:val="00207A6F"/>
    <w:rsid w:val="00210899"/>
    <w:rsid w:val="00210925"/>
    <w:rsid w:val="00210E6B"/>
    <w:rsid w:val="00210EB8"/>
    <w:rsid w:val="002139D6"/>
    <w:rsid w:val="00214549"/>
    <w:rsid w:val="0021536F"/>
    <w:rsid w:val="002154CB"/>
    <w:rsid w:val="0021746F"/>
    <w:rsid w:val="00217798"/>
    <w:rsid w:val="002201C6"/>
    <w:rsid w:val="00220438"/>
    <w:rsid w:val="00220BA2"/>
    <w:rsid w:val="0022137C"/>
    <w:rsid w:val="0022166B"/>
    <w:rsid w:val="00221B7F"/>
    <w:rsid w:val="00222582"/>
    <w:rsid w:val="00223232"/>
    <w:rsid w:val="00223D0A"/>
    <w:rsid w:val="0022435D"/>
    <w:rsid w:val="0022502B"/>
    <w:rsid w:val="002253D6"/>
    <w:rsid w:val="002255BA"/>
    <w:rsid w:val="00225E50"/>
    <w:rsid w:val="00225FE3"/>
    <w:rsid w:val="00226050"/>
    <w:rsid w:val="00226CFA"/>
    <w:rsid w:val="00230B2C"/>
    <w:rsid w:val="00230FEB"/>
    <w:rsid w:val="0023197B"/>
    <w:rsid w:val="00231A01"/>
    <w:rsid w:val="0023220D"/>
    <w:rsid w:val="002326B0"/>
    <w:rsid w:val="00234051"/>
    <w:rsid w:val="00234108"/>
    <w:rsid w:val="00235098"/>
    <w:rsid w:val="00235687"/>
    <w:rsid w:val="002378B2"/>
    <w:rsid w:val="00237A1F"/>
    <w:rsid w:val="0024134A"/>
    <w:rsid w:val="00241D7B"/>
    <w:rsid w:val="00241D8E"/>
    <w:rsid w:val="0024214F"/>
    <w:rsid w:val="00242340"/>
    <w:rsid w:val="00242CD0"/>
    <w:rsid w:val="00242DD5"/>
    <w:rsid w:val="00243E47"/>
    <w:rsid w:val="00244657"/>
    <w:rsid w:val="0024661F"/>
    <w:rsid w:val="00246837"/>
    <w:rsid w:val="0024703B"/>
    <w:rsid w:val="002501BB"/>
    <w:rsid w:val="00251556"/>
    <w:rsid w:val="0025168A"/>
    <w:rsid w:val="00251A54"/>
    <w:rsid w:val="00253C54"/>
    <w:rsid w:val="0025479B"/>
    <w:rsid w:val="00254A03"/>
    <w:rsid w:val="00255308"/>
    <w:rsid w:val="00255950"/>
    <w:rsid w:val="0026103F"/>
    <w:rsid w:val="002611AC"/>
    <w:rsid w:val="0026157B"/>
    <w:rsid w:val="0026189F"/>
    <w:rsid w:val="00261A20"/>
    <w:rsid w:val="0026215E"/>
    <w:rsid w:val="00262340"/>
    <w:rsid w:val="002635DE"/>
    <w:rsid w:val="00263EA7"/>
    <w:rsid w:val="0026647F"/>
    <w:rsid w:val="00266B07"/>
    <w:rsid w:val="00266C28"/>
    <w:rsid w:val="00267B9E"/>
    <w:rsid w:val="0027076F"/>
    <w:rsid w:val="002713B9"/>
    <w:rsid w:val="00271BCF"/>
    <w:rsid w:val="00272635"/>
    <w:rsid w:val="00274948"/>
    <w:rsid w:val="00274FED"/>
    <w:rsid w:val="00275742"/>
    <w:rsid w:val="00275DCB"/>
    <w:rsid w:val="00276832"/>
    <w:rsid w:val="00282494"/>
    <w:rsid w:val="002856A9"/>
    <w:rsid w:val="00286FA6"/>
    <w:rsid w:val="00287EB0"/>
    <w:rsid w:val="00290AD9"/>
    <w:rsid w:val="002914C5"/>
    <w:rsid w:val="0029210A"/>
    <w:rsid w:val="00293C31"/>
    <w:rsid w:val="00293CB7"/>
    <w:rsid w:val="002957C5"/>
    <w:rsid w:val="00295B45"/>
    <w:rsid w:val="00296378"/>
    <w:rsid w:val="002963A3"/>
    <w:rsid w:val="00296766"/>
    <w:rsid w:val="00297ADC"/>
    <w:rsid w:val="002A0AD6"/>
    <w:rsid w:val="002A0E89"/>
    <w:rsid w:val="002A1675"/>
    <w:rsid w:val="002A34A1"/>
    <w:rsid w:val="002A3819"/>
    <w:rsid w:val="002A3C3E"/>
    <w:rsid w:val="002A3D63"/>
    <w:rsid w:val="002A46FC"/>
    <w:rsid w:val="002A52C0"/>
    <w:rsid w:val="002A58AF"/>
    <w:rsid w:val="002A613B"/>
    <w:rsid w:val="002A6449"/>
    <w:rsid w:val="002A7625"/>
    <w:rsid w:val="002B071D"/>
    <w:rsid w:val="002B161E"/>
    <w:rsid w:val="002B24B3"/>
    <w:rsid w:val="002B2555"/>
    <w:rsid w:val="002B367E"/>
    <w:rsid w:val="002B4026"/>
    <w:rsid w:val="002B5921"/>
    <w:rsid w:val="002B5A6C"/>
    <w:rsid w:val="002B62AC"/>
    <w:rsid w:val="002C0414"/>
    <w:rsid w:val="002C2C6B"/>
    <w:rsid w:val="002C37A2"/>
    <w:rsid w:val="002C5EE4"/>
    <w:rsid w:val="002D022F"/>
    <w:rsid w:val="002D084D"/>
    <w:rsid w:val="002D0D19"/>
    <w:rsid w:val="002D0E6D"/>
    <w:rsid w:val="002D2666"/>
    <w:rsid w:val="002D2705"/>
    <w:rsid w:val="002D2B69"/>
    <w:rsid w:val="002D36E7"/>
    <w:rsid w:val="002D37AE"/>
    <w:rsid w:val="002D45AB"/>
    <w:rsid w:val="002D478A"/>
    <w:rsid w:val="002D555E"/>
    <w:rsid w:val="002D5C14"/>
    <w:rsid w:val="002D618D"/>
    <w:rsid w:val="002D647C"/>
    <w:rsid w:val="002D68BD"/>
    <w:rsid w:val="002D718D"/>
    <w:rsid w:val="002D73F7"/>
    <w:rsid w:val="002D7D32"/>
    <w:rsid w:val="002E10F3"/>
    <w:rsid w:val="002E169C"/>
    <w:rsid w:val="002E21C3"/>
    <w:rsid w:val="002E2F03"/>
    <w:rsid w:val="002E33B2"/>
    <w:rsid w:val="002E3E14"/>
    <w:rsid w:val="002E472A"/>
    <w:rsid w:val="002E4B89"/>
    <w:rsid w:val="002E4BB8"/>
    <w:rsid w:val="002E4DDB"/>
    <w:rsid w:val="002E6E59"/>
    <w:rsid w:val="002E76B6"/>
    <w:rsid w:val="002F053E"/>
    <w:rsid w:val="002F0649"/>
    <w:rsid w:val="002F111D"/>
    <w:rsid w:val="002F369A"/>
    <w:rsid w:val="002F3A82"/>
    <w:rsid w:val="002F4294"/>
    <w:rsid w:val="002F4E29"/>
    <w:rsid w:val="002F59F9"/>
    <w:rsid w:val="002F5D28"/>
    <w:rsid w:val="002F6066"/>
    <w:rsid w:val="002F65EB"/>
    <w:rsid w:val="002F7114"/>
    <w:rsid w:val="002F78D9"/>
    <w:rsid w:val="002F7F9A"/>
    <w:rsid w:val="0030038E"/>
    <w:rsid w:val="00300652"/>
    <w:rsid w:val="003010A9"/>
    <w:rsid w:val="0030146A"/>
    <w:rsid w:val="00302982"/>
    <w:rsid w:val="003031C8"/>
    <w:rsid w:val="00304064"/>
    <w:rsid w:val="00304FCF"/>
    <w:rsid w:val="00306D33"/>
    <w:rsid w:val="003071B3"/>
    <w:rsid w:val="0030789F"/>
    <w:rsid w:val="00313586"/>
    <w:rsid w:val="00314D25"/>
    <w:rsid w:val="0031580D"/>
    <w:rsid w:val="00316598"/>
    <w:rsid w:val="00316775"/>
    <w:rsid w:val="003171EA"/>
    <w:rsid w:val="00317688"/>
    <w:rsid w:val="00320319"/>
    <w:rsid w:val="003203B5"/>
    <w:rsid w:val="0032056D"/>
    <w:rsid w:val="003240E0"/>
    <w:rsid w:val="003241E7"/>
    <w:rsid w:val="003245AC"/>
    <w:rsid w:val="00327D5A"/>
    <w:rsid w:val="003308C6"/>
    <w:rsid w:val="00332A4C"/>
    <w:rsid w:val="00332CA4"/>
    <w:rsid w:val="00333B50"/>
    <w:rsid w:val="00333DF9"/>
    <w:rsid w:val="003342ED"/>
    <w:rsid w:val="00334420"/>
    <w:rsid w:val="003352BA"/>
    <w:rsid w:val="00336C48"/>
    <w:rsid w:val="00337009"/>
    <w:rsid w:val="00341939"/>
    <w:rsid w:val="00341AC0"/>
    <w:rsid w:val="00341F00"/>
    <w:rsid w:val="00342C81"/>
    <w:rsid w:val="00342EC7"/>
    <w:rsid w:val="0034311E"/>
    <w:rsid w:val="00343182"/>
    <w:rsid w:val="003431CD"/>
    <w:rsid w:val="00343556"/>
    <w:rsid w:val="00343C96"/>
    <w:rsid w:val="00343D0C"/>
    <w:rsid w:val="0034553A"/>
    <w:rsid w:val="00347010"/>
    <w:rsid w:val="00347F13"/>
    <w:rsid w:val="00350558"/>
    <w:rsid w:val="00351FA0"/>
    <w:rsid w:val="00352B21"/>
    <w:rsid w:val="00352DFC"/>
    <w:rsid w:val="00354EFC"/>
    <w:rsid w:val="00355165"/>
    <w:rsid w:val="00355265"/>
    <w:rsid w:val="003553CB"/>
    <w:rsid w:val="003555A2"/>
    <w:rsid w:val="0035618E"/>
    <w:rsid w:val="0035681B"/>
    <w:rsid w:val="00356CB2"/>
    <w:rsid w:val="00357C85"/>
    <w:rsid w:val="00357DC4"/>
    <w:rsid w:val="003607E2"/>
    <w:rsid w:val="00361C1E"/>
    <w:rsid w:val="003625C0"/>
    <w:rsid w:val="00362D06"/>
    <w:rsid w:val="00364C4F"/>
    <w:rsid w:val="0036514F"/>
    <w:rsid w:val="00365992"/>
    <w:rsid w:val="00365DEE"/>
    <w:rsid w:val="00366241"/>
    <w:rsid w:val="0036658B"/>
    <w:rsid w:val="00370A1E"/>
    <w:rsid w:val="00370D05"/>
    <w:rsid w:val="00371060"/>
    <w:rsid w:val="00371374"/>
    <w:rsid w:val="00372446"/>
    <w:rsid w:val="003735EA"/>
    <w:rsid w:val="00373BB5"/>
    <w:rsid w:val="003743CD"/>
    <w:rsid w:val="00374462"/>
    <w:rsid w:val="00375A88"/>
    <w:rsid w:val="00375B9A"/>
    <w:rsid w:val="0037644B"/>
    <w:rsid w:val="0037764D"/>
    <w:rsid w:val="003808F3"/>
    <w:rsid w:val="00382152"/>
    <w:rsid w:val="003844C9"/>
    <w:rsid w:val="003854B6"/>
    <w:rsid w:val="00385A4D"/>
    <w:rsid w:val="00386235"/>
    <w:rsid w:val="003864A0"/>
    <w:rsid w:val="003865A1"/>
    <w:rsid w:val="00386B12"/>
    <w:rsid w:val="00390217"/>
    <w:rsid w:val="00390D02"/>
    <w:rsid w:val="0039362E"/>
    <w:rsid w:val="00393C76"/>
    <w:rsid w:val="00394812"/>
    <w:rsid w:val="00394A23"/>
    <w:rsid w:val="003953CA"/>
    <w:rsid w:val="0039756E"/>
    <w:rsid w:val="003A0181"/>
    <w:rsid w:val="003A0268"/>
    <w:rsid w:val="003A07A2"/>
    <w:rsid w:val="003A1373"/>
    <w:rsid w:val="003A155C"/>
    <w:rsid w:val="003A1F84"/>
    <w:rsid w:val="003A2211"/>
    <w:rsid w:val="003A2941"/>
    <w:rsid w:val="003A3448"/>
    <w:rsid w:val="003A39C2"/>
    <w:rsid w:val="003A430D"/>
    <w:rsid w:val="003A6D45"/>
    <w:rsid w:val="003B18A4"/>
    <w:rsid w:val="003B19C7"/>
    <w:rsid w:val="003B208F"/>
    <w:rsid w:val="003B3E2C"/>
    <w:rsid w:val="003B42F8"/>
    <w:rsid w:val="003B4685"/>
    <w:rsid w:val="003B63BD"/>
    <w:rsid w:val="003B6742"/>
    <w:rsid w:val="003B67DE"/>
    <w:rsid w:val="003B6C8D"/>
    <w:rsid w:val="003C028D"/>
    <w:rsid w:val="003C1689"/>
    <w:rsid w:val="003C181E"/>
    <w:rsid w:val="003C1EFD"/>
    <w:rsid w:val="003C236F"/>
    <w:rsid w:val="003C2A30"/>
    <w:rsid w:val="003C34EF"/>
    <w:rsid w:val="003C4CC8"/>
    <w:rsid w:val="003C4E78"/>
    <w:rsid w:val="003C5502"/>
    <w:rsid w:val="003C6A9D"/>
    <w:rsid w:val="003C70E6"/>
    <w:rsid w:val="003D0152"/>
    <w:rsid w:val="003D03A9"/>
    <w:rsid w:val="003D0837"/>
    <w:rsid w:val="003D19CC"/>
    <w:rsid w:val="003D1C38"/>
    <w:rsid w:val="003D21E3"/>
    <w:rsid w:val="003D32D8"/>
    <w:rsid w:val="003D365F"/>
    <w:rsid w:val="003D4151"/>
    <w:rsid w:val="003D52CA"/>
    <w:rsid w:val="003D5E6B"/>
    <w:rsid w:val="003D64F2"/>
    <w:rsid w:val="003D68E2"/>
    <w:rsid w:val="003E07C5"/>
    <w:rsid w:val="003E1A7B"/>
    <w:rsid w:val="003E2AAE"/>
    <w:rsid w:val="003E35E9"/>
    <w:rsid w:val="003E3E53"/>
    <w:rsid w:val="003E78FD"/>
    <w:rsid w:val="003F0309"/>
    <w:rsid w:val="003F08AC"/>
    <w:rsid w:val="003F0981"/>
    <w:rsid w:val="003F10A3"/>
    <w:rsid w:val="003F1397"/>
    <w:rsid w:val="003F18A4"/>
    <w:rsid w:val="003F1A47"/>
    <w:rsid w:val="003F2065"/>
    <w:rsid w:val="003F21A1"/>
    <w:rsid w:val="003F4063"/>
    <w:rsid w:val="003F4EBD"/>
    <w:rsid w:val="003F56D5"/>
    <w:rsid w:val="003F5D8C"/>
    <w:rsid w:val="003F6957"/>
    <w:rsid w:val="003F6C56"/>
    <w:rsid w:val="003F798C"/>
    <w:rsid w:val="003F7C2C"/>
    <w:rsid w:val="00400007"/>
    <w:rsid w:val="004012CC"/>
    <w:rsid w:val="004015DE"/>
    <w:rsid w:val="00402271"/>
    <w:rsid w:val="00403302"/>
    <w:rsid w:val="00404DBB"/>
    <w:rsid w:val="0040613D"/>
    <w:rsid w:val="00407044"/>
    <w:rsid w:val="00407B8B"/>
    <w:rsid w:val="00410D64"/>
    <w:rsid w:val="0041102C"/>
    <w:rsid w:val="00411AA1"/>
    <w:rsid w:val="004120AF"/>
    <w:rsid w:val="00412879"/>
    <w:rsid w:val="00412B37"/>
    <w:rsid w:val="004136E5"/>
    <w:rsid w:val="004148A6"/>
    <w:rsid w:val="00415782"/>
    <w:rsid w:val="00416ACE"/>
    <w:rsid w:val="00416EB9"/>
    <w:rsid w:val="00417B10"/>
    <w:rsid w:val="00420D0E"/>
    <w:rsid w:val="00421542"/>
    <w:rsid w:val="00422199"/>
    <w:rsid w:val="0042462A"/>
    <w:rsid w:val="00424B31"/>
    <w:rsid w:val="00424EF2"/>
    <w:rsid w:val="004257D5"/>
    <w:rsid w:val="004259EC"/>
    <w:rsid w:val="004262D7"/>
    <w:rsid w:val="0042661C"/>
    <w:rsid w:val="00426716"/>
    <w:rsid w:val="00427797"/>
    <w:rsid w:val="004305F4"/>
    <w:rsid w:val="00430680"/>
    <w:rsid w:val="00430F9A"/>
    <w:rsid w:val="00431458"/>
    <w:rsid w:val="0043183A"/>
    <w:rsid w:val="00432A7D"/>
    <w:rsid w:val="00432C8A"/>
    <w:rsid w:val="00433159"/>
    <w:rsid w:val="004339E5"/>
    <w:rsid w:val="004348DA"/>
    <w:rsid w:val="00435439"/>
    <w:rsid w:val="00435461"/>
    <w:rsid w:val="00436936"/>
    <w:rsid w:val="00436EC5"/>
    <w:rsid w:val="004378EF"/>
    <w:rsid w:val="00441357"/>
    <w:rsid w:val="00441BC3"/>
    <w:rsid w:val="00443887"/>
    <w:rsid w:val="00444443"/>
    <w:rsid w:val="004449A6"/>
    <w:rsid w:val="004451D4"/>
    <w:rsid w:val="0044533B"/>
    <w:rsid w:val="004455C2"/>
    <w:rsid w:val="00445755"/>
    <w:rsid w:val="00446472"/>
    <w:rsid w:val="0044700F"/>
    <w:rsid w:val="00450505"/>
    <w:rsid w:val="004506C2"/>
    <w:rsid w:val="00451402"/>
    <w:rsid w:val="00453212"/>
    <w:rsid w:val="004532DA"/>
    <w:rsid w:val="0045371F"/>
    <w:rsid w:val="00454D74"/>
    <w:rsid w:val="0045579D"/>
    <w:rsid w:val="00455B68"/>
    <w:rsid w:val="00456B08"/>
    <w:rsid w:val="00457068"/>
    <w:rsid w:val="0045784C"/>
    <w:rsid w:val="00460AE0"/>
    <w:rsid w:val="00460CF2"/>
    <w:rsid w:val="00460DE5"/>
    <w:rsid w:val="00461655"/>
    <w:rsid w:val="00461A37"/>
    <w:rsid w:val="00461C26"/>
    <w:rsid w:val="00463942"/>
    <w:rsid w:val="00463D1C"/>
    <w:rsid w:val="004645C9"/>
    <w:rsid w:val="00464E7A"/>
    <w:rsid w:val="00465FDE"/>
    <w:rsid w:val="004666E7"/>
    <w:rsid w:val="00467F96"/>
    <w:rsid w:val="00471354"/>
    <w:rsid w:val="0047163C"/>
    <w:rsid w:val="004718A5"/>
    <w:rsid w:val="00471FD0"/>
    <w:rsid w:val="004724B0"/>
    <w:rsid w:val="00472E1B"/>
    <w:rsid w:val="004731AA"/>
    <w:rsid w:val="00473DE0"/>
    <w:rsid w:val="004742A7"/>
    <w:rsid w:val="00477529"/>
    <w:rsid w:val="00477802"/>
    <w:rsid w:val="00481DA0"/>
    <w:rsid w:val="00481F38"/>
    <w:rsid w:val="00483581"/>
    <w:rsid w:val="00483CC3"/>
    <w:rsid w:val="004849EB"/>
    <w:rsid w:val="00485A62"/>
    <w:rsid w:val="004866DC"/>
    <w:rsid w:val="0048692A"/>
    <w:rsid w:val="00487A11"/>
    <w:rsid w:val="00487CB9"/>
    <w:rsid w:val="00490140"/>
    <w:rsid w:val="004924C8"/>
    <w:rsid w:val="004925B1"/>
    <w:rsid w:val="004928E7"/>
    <w:rsid w:val="00492966"/>
    <w:rsid w:val="00492AE6"/>
    <w:rsid w:val="00492E1D"/>
    <w:rsid w:val="0049340A"/>
    <w:rsid w:val="0049349C"/>
    <w:rsid w:val="0049358A"/>
    <w:rsid w:val="00494D5A"/>
    <w:rsid w:val="00495D4E"/>
    <w:rsid w:val="0049784E"/>
    <w:rsid w:val="00497F10"/>
    <w:rsid w:val="004A0A29"/>
    <w:rsid w:val="004A1199"/>
    <w:rsid w:val="004A42E3"/>
    <w:rsid w:val="004A5FA4"/>
    <w:rsid w:val="004A5FC5"/>
    <w:rsid w:val="004A6096"/>
    <w:rsid w:val="004A7AEB"/>
    <w:rsid w:val="004A7F91"/>
    <w:rsid w:val="004B037B"/>
    <w:rsid w:val="004B0D07"/>
    <w:rsid w:val="004B0EC8"/>
    <w:rsid w:val="004B15BF"/>
    <w:rsid w:val="004B2E54"/>
    <w:rsid w:val="004B3DEE"/>
    <w:rsid w:val="004B5015"/>
    <w:rsid w:val="004B6BF5"/>
    <w:rsid w:val="004B76F8"/>
    <w:rsid w:val="004C0648"/>
    <w:rsid w:val="004C0C3B"/>
    <w:rsid w:val="004C117E"/>
    <w:rsid w:val="004C1477"/>
    <w:rsid w:val="004C2733"/>
    <w:rsid w:val="004C30CA"/>
    <w:rsid w:val="004C36D6"/>
    <w:rsid w:val="004C3707"/>
    <w:rsid w:val="004C3998"/>
    <w:rsid w:val="004C4030"/>
    <w:rsid w:val="004C441A"/>
    <w:rsid w:val="004C49CE"/>
    <w:rsid w:val="004C4B64"/>
    <w:rsid w:val="004C4D32"/>
    <w:rsid w:val="004C543A"/>
    <w:rsid w:val="004C69CB"/>
    <w:rsid w:val="004C7051"/>
    <w:rsid w:val="004D0175"/>
    <w:rsid w:val="004D150F"/>
    <w:rsid w:val="004D1F29"/>
    <w:rsid w:val="004D21F1"/>
    <w:rsid w:val="004D35F5"/>
    <w:rsid w:val="004D372A"/>
    <w:rsid w:val="004D5481"/>
    <w:rsid w:val="004D54B7"/>
    <w:rsid w:val="004D5FB0"/>
    <w:rsid w:val="004D6602"/>
    <w:rsid w:val="004D7F41"/>
    <w:rsid w:val="004E00A2"/>
    <w:rsid w:val="004E07FC"/>
    <w:rsid w:val="004E1049"/>
    <w:rsid w:val="004E113E"/>
    <w:rsid w:val="004E13C5"/>
    <w:rsid w:val="004E40C4"/>
    <w:rsid w:val="004E4FF8"/>
    <w:rsid w:val="004E68BD"/>
    <w:rsid w:val="004E7D7B"/>
    <w:rsid w:val="004F0DE3"/>
    <w:rsid w:val="004F1590"/>
    <w:rsid w:val="004F2668"/>
    <w:rsid w:val="004F331E"/>
    <w:rsid w:val="004F383C"/>
    <w:rsid w:val="004F3C87"/>
    <w:rsid w:val="004F453B"/>
    <w:rsid w:val="004F4D0F"/>
    <w:rsid w:val="004F522B"/>
    <w:rsid w:val="004F60D5"/>
    <w:rsid w:val="004F62AF"/>
    <w:rsid w:val="004F6600"/>
    <w:rsid w:val="004F6AAD"/>
    <w:rsid w:val="004F6D91"/>
    <w:rsid w:val="004F7043"/>
    <w:rsid w:val="004F753D"/>
    <w:rsid w:val="004F7AFA"/>
    <w:rsid w:val="00500AF9"/>
    <w:rsid w:val="00500B27"/>
    <w:rsid w:val="005011F4"/>
    <w:rsid w:val="00501B93"/>
    <w:rsid w:val="00502CE2"/>
    <w:rsid w:val="005033B7"/>
    <w:rsid w:val="00503480"/>
    <w:rsid w:val="005034BC"/>
    <w:rsid w:val="00503E94"/>
    <w:rsid w:val="00504280"/>
    <w:rsid w:val="00504805"/>
    <w:rsid w:val="00504D75"/>
    <w:rsid w:val="00505D27"/>
    <w:rsid w:val="00506924"/>
    <w:rsid w:val="0050730B"/>
    <w:rsid w:val="0050768C"/>
    <w:rsid w:val="005079D9"/>
    <w:rsid w:val="00507DB1"/>
    <w:rsid w:val="005106D7"/>
    <w:rsid w:val="00511703"/>
    <w:rsid w:val="00511FD5"/>
    <w:rsid w:val="00513D77"/>
    <w:rsid w:val="00514579"/>
    <w:rsid w:val="00514CFA"/>
    <w:rsid w:val="00515103"/>
    <w:rsid w:val="005157C9"/>
    <w:rsid w:val="00515C0A"/>
    <w:rsid w:val="00516BA7"/>
    <w:rsid w:val="00516E9F"/>
    <w:rsid w:val="00521D56"/>
    <w:rsid w:val="00521EF4"/>
    <w:rsid w:val="00522158"/>
    <w:rsid w:val="00522515"/>
    <w:rsid w:val="0052279C"/>
    <w:rsid w:val="00522FDD"/>
    <w:rsid w:val="00523645"/>
    <w:rsid w:val="0052422E"/>
    <w:rsid w:val="00524955"/>
    <w:rsid w:val="005253CA"/>
    <w:rsid w:val="00525671"/>
    <w:rsid w:val="00525710"/>
    <w:rsid w:val="0052593F"/>
    <w:rsid w:val="0052613D"/>
    <w:rsid w:val="00526A72"/>
    <w:rsid w:val="00527CA4"/>
    <w:rsid w:val="00531523"/>
    <w:rsid w:val="00532E6C"/>
    <w:rsid w:val="005338EE"/>
    <w:rsid w:val="00533E62"/>
    <w:rsid w:val="00534B58"/>
    <w:rsid w:val="00535662"/>
    <w:rsid w:val="00535838"/>
    <w:rsid w:val="005359BB"/>
    <w:rsid w:val="00536142"/>
    <w:rsid w:val="00536C66"/>
    <w:rsid w:val="0054010A"/>
    <w:rsid w:val="00541E52"/>
    <w:rsid w:val="0054317E"/>
    <w:rsid w:val="00543D1A"/>
    <w:rsid w:val="00544736"/>
    <w:rsid w:val="005450CD"/>
    <w:rsid w:val="00545C77"/>
    <w:rsid w:val="00545FBA"/>
    <w:rsid w:val="00546F3E"/>
    <w:rsid w:val="0055013E"/>
    <w:rsid w:val="00550175"/>
    <w:rsid w:val="0055082B"/>
    <w:rsid w:val="005508E5"/>
    <w:rsid w:val="0055276F"/>
    <w:rsid w:val="00552BFE"/>
    <w:rsid w:val="00552D2A"/>
    <w:rsid w:val="005532AC"/>
    <w:rsid w:val="005550FF"/>
    <w:rsid w:val="00555A19"/>
    <w:rsid w:val="005570B8"/>
    <w:rsid w:val="005573F4"/>
    <w:rsid w:val="0056161D"/>
    <w:rsid w:val="00561998"/>
    <w:rsid w:val="00561B99"/>
    <w:rsid w:val="00562477"/>
    <w:rsid w:val="0056423A"/>
    <w:rsid w:val="005645D3"/>
    <w:rsid w:val="00565114"/>
    <w:rsid w:val="00565300"/>
    <w:rsid w:val="00565619"/>
    <w:rsid w:val="00566F33"/>
    <w:rsid w:val="0056737E"/>
    <w:rsid w:val="0056747B"/>
    <w:rsid w:val="00567A49"/>
    <w:rsid w:val="00570B95"/>
    <w:rsid w:val="005721FB"/>
    <w:rsid w:val="00572D94"/>
    <w:rsid w:val="00573366"/>
    <w:rsid w:val="00573700"/>
    <w:rsid w:val="005739CE"/>
    <w:rsid w:val="005742F5"/>
    <w:rsid w:val="0057633A"/>
    <w:rsid w:val="00576B5A"/>
    <w:rsid w:val="00580846"/>
    <w:rsid w:val="00581C2A"/>
    <w:rsid w:val="00582664"/>
    <w:rsid w:val="00582889"/>
    <w:rsid w:val="005837ED"/>
    <w:rsid w:val="00583CBF"/>
    <w:rsid w:val="00583D48"/>
    <w:rsid w:val="005862AB"/>
    <w:rsid w:val="0058754F"/>
    <w:rsid w:val="00587B03"/>
    <w:rsid w:val="00587D1F"/>
    <w:rsid w:val="00590BE8"/>
    <w:rsid w:val="00591857"/>
    <w:rsid w:val="005929BB"/>
    <w:rsid w:val="00593124"/>
    <w:rsid w:val="005933A5"/>
    <w:rsid w:val="005939D6"/>
    <w:rsid w:val="00594B8F"/>
    <w:rsid w:val="00596339"/>
    <w:rsid w:val="00596A23"/>
    <w:rsid w:val="00596E6A"/>
    <w:rsid w:val="00597181"/>
    <w:rsid w:val="005A0B68"/>
    <w:rsid w:val="005A0F57"/>
    <w:rsid w:val="005A4575"/>
    <w:rsid w:val="005A526A"/>
    <w:rsid w:val="005A5697"/>
    <w:rsid w:val="005A647A"/>
    <w:rsid w:val="005A6971"/>
    <w:rsid w:val="005A75AC"/>
    <w:rsid w:val="005B2634"/>
    <w:rsid w:val="005B44D5"/>
    <w:rsid w:val="005B50AD"/>
    <w:rsid w:val="005B5500"/>
    <w:rsid w:val="005B696B"/>
    <w:rsid w:val="005B6D8C"/>
    <w:rsid w:val="005C0293"/>
    <w:rsid w:val="005C0302"/>
    <w:rsid w:val="005C1464"/>
    <w:rsid w:val="005C21BB"/>
    <w:rsid w:val="005C2237"/>
    <w:rsid w:val="005C22AC"/>
    <w:rsid w:val="005C2D88"/>
    <w:rsid w:val="005C43CE"/>
    <w:rsid w:val="005C4F57"/>
    <w:rsid w:val="005C53E9"/>
    <w:rsid w:val="005C5B7F"/>
    <w:rsid w:val="005C5DDE"/>
    <w:rsid w:val="005C657A"/>
    <w:rsid w:val="005C70E1"/>
    <w:rsid w:val="005C737C"/>
    <w:rsid w:val="005C780F"/>
    <w:rsid w:val="005C79D1"/>
    <w:rsid w:val="005D01E8"/>
    <w:rsid w:val="005D02D5"/>
    <w:rsid w:val="005D121D"/>
    <w:rsid w:val="005D13E3"/>
    <w:rsid w:val="005D1C7C"/>
    <w:rsid w:val="005D2400"/>
    <w:rsid w:val="005D3040"/>
    <w:rsid w:val="005D3F5D"/>
    <w:rsid w:val="005D44E5"/>
    <w:rsid w:val="005D4859"/>
    <w:rsid w:val="005D4EEA"/>
    <w:rsid w:val="005D52CA"/>
    <w:rsid w:val="005D55FA"/>
    <w:rsid w:val="005D6223"/>
    <w:rsid w:val="005D6C2B"/>
    <w:rsid w:val="005D6D36"/>
    <w:rsid w:val="005D6F39"/>
    <w:rsid w:val="005D7113"/>
    <w:rsid w:val="005D727D"/>
    <w:rsid w:val="005D72CA"/>
    <w:rsid w:val="005E01F8"/>
    <w:rsid w:val="005E07D1"/>
    <w:rsid w:val="005E2726"/>
    <w:rsid w:val="005E4031"/>
    <w:rsid w:val="005E4667"/>
    <w:rsid w:val="005E48F9"/>
    <w:rsid w:val="005E590A"/>
    <w:rsid w:val="005E6046"/>
    <w:rsid w:val="005E6CE2"/>
    <w:rsid w:val="005E7898"/>
    <w:rsid w:val="005F00AF"/>
    <w:rsid w:val="005F0A55"/>
    <w:rsid w:val="005F0D6E"/>
    <w:rsid w:val="005F0DF6"/>
    <w:rsid w:val="005F1F3F"/>
    <w:rsid w:val="005F201E"/>
    <w:rsid w:val="005F2C5F"/>
    <w:rsid w:val="005F4D39"/>
    <w:rsid w:val="005F6984"/>
    <w:rsid w:val="005F6BEE"/>
    <w:rsid w:val="005F6BFB"/>
    <w:rsid w:val="005F7C20"/>
    <w:rsid w:val="00602C9A"/>
    <w:rsid w:val="00602D6E"/>
    <w:rsid w:val="00603043"/>
    <w:rsid w:val="0060345A"/>
    <w:rsid w:val="00603D1A"/>
    <w:rsid w:val="00604B95"/>
    <w:rsid w:val="00604BBD"/>
    <w:rsid w:val="00604CFB"/>
    <w:rsid w:val="006050D6"/>
    <w:rsid w:val="00606DDB"/>
    <w:rsid w:val="00607842"/>
    <w:rsid w:val="0061018D"/>
    <w:rsid w:val="0061138F"/>
    <w:rsid w:val="006118A7"/>
    <w:rsid w:val="00611A40"/>
    <w:rsid w:val="00612FA2"/>
    <w:rsid w:val="00613537"/>
    <w:rsid w:val="006135C7"/>
    <w:rsid w:val="006146A7"/>
    <w:rsid w:val="0061639C"/>
    <w:rsid w:val="00616B6F"/>
    <w:rsid w:val="00617043"/>
    <w:rsid w:val="0061748A"/>
    <w:rsid w:val="0061753D"/>
    <w:rsid w:val="0061786B"/>
    <w:rsid w:val="006203FC"/>
    <w:rsid w:val="006205F3"/>
    <w:rsid w:val="006214CC"/>
    <w:rsid w:val="00621933"/>
    <w:rsid w:val="00621981"/>
    <w:rsid w:val="00621A96"/>
    <w:rsid w:val="006225D2"/>
    <w:rsid w:val="00622B75"/>
    <w:rsid w:val="0062388F"/>
    <w:rsid w:val="0062421D"/>
    <w:rsid w:val="00625F38"/>
    <w:rsid w:val="00625F55"/>
    <w:rsid w:val="0062754E"/>
    <w:rsid w:val="00627603"/>
    <w:rsid w:val="00627C07"/>
    <w:rsid w:val="00630744"/>
    <w:rsid w:val="00630DEB"/>
    <w:rsid w:val="006314D0"/>
    <w:rsid w:val="00631542"/>
    <w:rsid w:val="00631566"/>
    <w:rsid w:val="00631D2E"/>
    <w:rsid w:val="006340F8"/>
    <w:rsid w:val="006344CB"/>
    <w:rsid w:val="00634533"/>
    <w:rsid w:val="006348F7"/>
    <w:rsid w:val="00634B66"/>
    <w:rsid w:val="006360FE"/>
    <w:rsid w:val="00636983"/>
    <w:rsid w:val="00637205"/>
    <w:rsid w:val="006373E8"/>
    <w:rsid w:val="0064441B"/>
    <w:rsid w:val="00644A83"/>
    <w:rsid w:val="00644AAA"/>
    <w:rsid w:val="00646599"/>
    <w:rsid w:val="00647394"/>
    <w:rsid w:val="0064748B"/>
    <w:rsid w:val="006475E0"/>
    <w:rsid w:val="00647C2E"/>
    <w:rsid w:val="0065024B"/>
    <w:rsid w:val="00650986"/>
    <w:rsid w:val="00652591"/>
    <w:rsid w:val="00653052"/>
    <w:rsid w:val="00654636"/>
    <w:rsid w:val="00654679"/>
    <w:rsid w:val="006548E6"/>
    <w:rsid w:val="006564D7"/>
    <w:rsid w:val="00656556"/>
    <w:rsid w:val="00657155"/>
    <w:rsid w:val="00657221"/>
    <w:rsid w:val="00660A08"/>
    <w:rsid w:val="00660A88"/>
    <w:rsid w:val="00660C8D"/>
    <w:rsid w:val="00661500"/>
    <w:rsid w:val="00662A87"/>
    <w:rsid w:val="00663B84"/>
    <w:rsid w:val="00663D04"/>
    <w:rsid w:val="006653C8"/>
    <w:rsid w:val="0066553F"/>
    <w:rsid w:val="00665CF5"/>
    <w:rsid w:val="0066609C"/>
    <w:rsid w:val="006678B2"/>
    <w:rsid w:val="00667C6C"/>
    <w:rsid w:val="00670497"/>
    <w:rsid w:val="006706AE"/>
    <w:rsid w:val="00670835"/>
    <w:rsid w:val="00672927"/>
    <w:rsid w:val="00672AA4"/>
    <w:rsid w:val="00673736"/>
    <w:rsid w:val="00673B6A"/>
    <w:rsid w:val="00673E3D"/>
    <w:rsid w:val="0067426F"/>
    <w:rsid w:val="006752DA"/>
    <w:rsid w:val="00676446"/>
    <w:rsid w:val="0067672F"/>
    <w:rsid w:val="006777F9"/>
    <w:rsid w:val="00677F31"/>
    <w:rsid w:val="006809E5"/>
    <w:rsid w:val="00680FE9"/>
    <w:rsid w:val="00682183"/>
    <w:rsid w:val="00683053"/>
    <w:rsid w:val="00683A56"/>
    <w:rsid w:val="006842A1"/>
    <w:rsid w:val="00684491"/>
    <w:rsid w:val="006847CA"/>
    <w:rsid w:val="00684B08"/>
    <w:rsid w:val="00684C13"/>
    <w:rsid w:val="00684E27"/>
    <w:rsid w:val="0068521D"/>
    <w:rsid w:val="00685263"/>
    <w:rsid w:val="006858F5"/>
    <w:rsid w:val="0068592C"/>
    <w:rsid w:val="00685A91"/>
    <w:rsid w:val="006861B3"/>
    <w:rsid w:val="006861BB"/>
    <w:rsid w:val="006867AF"/>
    <w:rsid w:val="00687683"/>
    <w:rsid w:val="00691549"/>
    <w:rsid w:val="006925A7"/>
    <w:rsid w:val="00693690"/>
    <w:rsid w:val="00693E22"/>
    <w:rsid w:val="00694727"/>
    <w:rsid w:val="00694763"/>
    <w:rsid w:val="00694A0B"/>
    <w:rsid w:val="00694E4D"/>
    <w:rsid w:val="00696532"/>
    <w:rsid w:val="006967E2"/>
    <w:rsid w:val="006969B8"/>
    <w:rsid w:val="006969EC"/>
    <w:rsid w:val="006973B8"/>
    <w:rsid w:val="00697E70"/>
    <w:rsid w:val="006A0168"/>
    <w:rsid w:val="006A0298"/>
    <w:rsid w:val="006A0E65"/>
    <w:rsid w:val="006A0E71"/>
    <w:rsid w:val="006A2072"/>
    <w:rsid w:val="006A247F"/>
    <w:rsid w:val="006A28AF"/>
    <w:rsid w:val="006A2EFF"/>
    <w:rsid w:val="006A3C2F"/>
    <w:rsid w:val="006A4084"/>
    <w:rsid w:val="006A4BB6"/>
    <w:rsid w:val="006A5038"/>
    <w:rsid w:val="006A6C00"/>
    <w:rsid w:val="006A7059"/>
    <w:rsid w:val="006A751E"/>
    <w:rsid w:val="006A76C2"/>
    <w:rsid w:val="006B0288"/>
    <w:rsid w:val="006B0331"/>
    <w:rsid w:val="006B05E1"/>
    <w:rsid w:val="006B1FBC"/>
    <w:rsid w:val="006B2375"/>
    <w:rsid w:val="006B23EE"/>
    <w:rsid w:val="006B41AB"/>
    <w:rsid w:val="006B52F4"/>
    <w:rsid w:val="006B68F7"/>
    <w:rsid w:val="006B7821"/>
    <w:rsid w:val="006C0225"/>
    <w:rsid w:val="006C10E2"/>
    <w:rsid w:val="006C1ED3"/>
    <w:rsid w:val="006C2C8D"/>
    <w:rsid w:val="006C3420"/>
    <w:rsid w:val="006C3B43"/>
    <w:rsid w:val="006C47ED"/>
    <w:rsid w:val="006C55FC"/>
    <w:rsid w:val="006C5652"/>
    <w:rsid w:val="006C6246"/>
    <w:rsid w:val="006C6933"/>
    <w:rsid w:val="006C6DC7"/>
    <w:rsid w:val="006C728F"/>
    <w:rsid w:val="006C7773"/>
    <w:rsid w:val="006D0014"/>
    <w:rsid w:val="006D15ED"/>
    <w:rsid w:val="006D1700"/>
    <w:rsid w:val="006D1937"/>
    <w:rsid w:val="006D2113"/>
    <w:rsid w:val="006D2392"/>
    <w:rsid w:val="006D27A5"/>
    <w:rsid w:val="006D5DF8"/>
    <w:rsid w:val="006D7EE8"/>
    <w:rsid w:val="006E0297"/>
    <w:rsid w:val="006E03AB"/>
    <w:rsid w:val="006E08E8"/>
    <w:rsid w:val="006E0E48"/>
    <w:rsid w:val="006E238B"/>
    <w:rsid w:val="006E4B23"/>
    <w:rsid w:val="006E4ED9"/>
    <w:rsid w:val="006E52B6"/>
    <w:rsid w:val="006E5472"/>
    <w:rsid w:val="006E54CF"/>
    <w:rsid w:val="006E5CDF"/>
    <w:rsid w:val="006E6C11"/>
    <w:rsid w:val="006E6D59"/>
    <w:rsid w:val="006E7A41"/>
    <w:rsid w:val="006E7B5C"/>
    <w:rsid w:val="006F054E"/>
    <w:rsid w:val="006F07A4"/>
    <w:rsid w:val="006F2A6F"/>
    <w:rsid w:val="006F46E5"/>
    <w:rsid w:val="006F4C33"/>
    <w:rsid w:val="006F5CED"/>
    <w:rsid w:val="006F697D"/>
    <w:rsid w:val="006F69D0"/>
    <w:rsid w:val="0070127A"/>
    <w:rsid w:val="0070155D"/>
    <w:rsid w:val="0070290E"/>
    <w:rsid w:val="00703303"/>
    <w:rsid w:val="00705185"/>
    <w:rsid w:val="00705816"/>
    <w:rsid w:val="00707850"/>
    <w:rsid w:val="00707CEC"/>
    <w:rsid w:val="007101F6"/>
    <w:rsid w:val="0071055E"/>
    <w:rsid w:val="00710DB5"/>
    <w:rsid w:val="007110A4"/>
    <w:rsid w:val="00711589"/>
    <w:rsid w:val="00712371"/>
    <w:rsid w:val="00712702"/>
    <w:rsid w:val="007127D8"/>
    <w:rsid w:val="00712EF8"/>
    <w:rsid w:val="00712F87"/>
    <w:rsid w:val="007135A3"/>
    <w:rsid w:val="0071361F"/>
    <w:rsid w:val="00713C4A"/>
    <w:rsid w:val="007149EB"/>
    <w:rsid w:val="00714FED"/>
    <w:rsid w:val="0071653E"/>
    <w:rsid w:val="00716623"/>
    <w:rsid w:val="00717272"/>
    <w:rsid w:val="007172F4"/>
    <w:rsid w:val="0071794C"/>
    <w:rsid w:val="00717D81"/>
    <w:rsid w:val="00720244"/>
    <w:rsid w:val="00720C2C"/>
    <w:rsid w:val="0072210F"/>
    <w:rsid w:val="0072273B"/>
    <w:rsid w:val="0072303E"/>
    <w:rsid w:val="00723154"/>
    <w:rsid w:val="00723307"/>
    <w:rsid w:val="00723A6C"/>
    <w:rsid w:val="007246B0"/>
    <w:rsid w:val="00724D18"/>
    <w:rsid w:val="00725B07"/>
    <w:rsid w:val="0073064A"/>
    <w:rsid w:val="007307C6"/>
    <w:rsid w:val="00730A8C"/>
    <w:rsid w:val="007312D9"/>
    <w:rsid w:val="007317AF"/>
    <w:rsid w:val="007318FB"/>
    <w:rsid w:val="00731D71"/>
    <w:rsid w:val="0073357F"/>
    <w:rsid w:val="0073532C"/>
    <w:rsid w:val="007358E1"/>
    <w:rsid w:val="00736A6F"/>
    <w:rsid w:val="0073713B"/>
    <w:rsid w:val="0073760D"/>
    <w:rsid w:val="00737C28"/>
    <w:rsid w:val="00737EF3"/>
    <w:rsid w:val="00740105"/>
    <w:rsid w:val="0074131A"/>
    <w:rsid w:val="00741620"/>
    <w:rsid w:val="00741E7C"/>
    <w:rsid w:val="00742C4C"/>
    <w:rsid w:val="00744325"/>
    <w:rsid w:val="00744C98"/>
    <w:rsid w:val="00744FBE"/>
    <w:rsid w:val="007451EE"/>
    <w:rsid w:val="00745B31"/>
    <w:rsid w:val="00745BBB"/>
    <w:rsid w:val="007462F4"/>
    <w:rsid w:val="00746706"/>
    <w:rsid w:val="00747428"/>
    <w:rsid w:val="00747A4A"/>
    <w:rsid w:val="00747C9F"/>
    <w:rsid w:val="0075054C"/>
    <w:rsid w:val="00751A88"/>
    <w:rsid w:val="00753DEF"/>
    <w:rsid w:val="00754198"/>
    <w:rsid w:val="0075475D"/>
    <w:rsid w:val="007548E1"/>
    <w:rsid w:val="00756266"/>
    <w:rsid w:val="00756379"/>
    <w:rsid w:val="00756983"/>
    <w:rsid w:val="007578B5"/>
    <w:rsid w:val="00760500"/>
    <w:rsid w:val="00761A43"/>
    <w:rsid w:val="007626F4"/>
    <w:rsid w:val="00762CB9"/>
    <w:rsid w:val="00762DC4"/>
    <w:rsid w:val="00763C99"/>
    <w:rsid w:val="00763E85"/>
    <w:rsid w:val="00764021"/>
    <w:rsid w:val="00764E45"/>
    <w:rsid w:val="00765431"/>
    <w:rsid w:val="00766512"/>
    <w:rsid w:val="007703C5"/>
    <w:rsid w:val="00770996"/>
    <w:rsid w:val="00770CFD"/>
    <w:rsid w:val="00771049"/>
    <w:rsid w:val="007733E8"/>
    <w:rsid w:val="0077346F"/>
    <w:rsid w:val="00774371"/>
    <w:rsid w:val="00775258"/>
    <w:rsid w:val="00775BD9"/>
    <w:rsid w:val="007761D0"/>
    <w:rsid w:val="0077702E"/>
    <w:rsid w:val="007772C0"/>
    <w:rsid w:val="0077770B"/>
    <w:rsid w:val="00777A22"/>
    <w:rsid w:val="00777C63"/>
    <w:rsid w:val="00780033"/>
    <w:rsid w:val="0078099F"/>
    <w:rsid w:val="00781A45"/>
    <w:rsid w:val="00781B80"/>
    <w:rsid w:val="0078288A"/>
    <w:rsid w:val="00782DFA"/>
    <w:rsid w:val="007836A3"/>
    <w:rsid w:val="00783BAB"/>
    <w:rsid w:val="00783DAB"/>
    <w:rsid w:val="007847FB"/>
    <w:rsid w:val="0078585C"/>
    <w:rsid w:val="0078773C"/>
    <w:rsid w:val="00787B7F"/>
    <w:rsid w:val="00787D5E"/>
    <w:rsid w:val="007907E9"/>
    <w:rsid w:val="00790C40"/>
    <w:rsid w:val="00791466"/>
    <w:rsid w:val="00791E2D"/>
    <w:rsid w:val="0079299B"/>
    <w:rsid w:val="0079431E"/>
    <w:rsid w:val="007951CE"/>
    <w:rsid w:val="007954D1"/>
    <w:rsid w:val="0079586D"/>
    <w:rsid w:val="007965BE"/>
    <w:rsid w:val="007A0EFE"/>
    <w:rsid w:val="007A0FF7"/>
    <w:rsid w:val="007A150D"/>
    <w:rsid w:val="007A2172"/>
    <w:rsid w:val="007A2500"/>
    <w:rsid w:val="007A3CEE"/>
    <w:rsid w:val="007A48D9"/>
    <w:rsid w:val="007A5929"/>
    <w:rsid w:val="007A5F7A"/>
    <w:rsid w:val="007A61AB"/>
    <w:rsid w:val="007A6CC4"/>
    <w:rsid w:val="007A6D7B"/>
    <w:rsid w:val="007A6FE5"/>
    <w:rsid w:val="007A7240"/>
    <w:rsid w:val="007B00BE"/>
    <w:rsid w:val="007B07D9"/>
    <w:rsid w:val="007B0E91"/>
    <w:rsid w:val="007B222C"/>
    <w:rsid w:val="007B24B2"/>
    <w:rsid w:val="007B3401"/>
    <w:rsid w:val="007B3F84"/>
    <w:rsid w:val="007B42C3"/>
    <w:rsid w:val="007B5257"/>
    <w:rsid w:val="007B5642"/>
    <w:rsid w:val="007B6FDA"/>
    <w:rsid w:val="007B73CF"/>
    <w:rsid w:val="007B7A69"/>
    <w:rsid w:val="007C0400"/>
    <w:rsid w:val="007C0FD2"/>
    <w:rsid w:val="007C11AF"/>
    <w:rsid w:val="007C1BD5"/>
    <w:rsid w:val="007C459C"/>
    <w:rsid w:val="007C5687"/>
    <w:rsid w:val="007C5875"/>
    <w:rsid w:val="007C5997"/>
    <w:rsid w:val="007C6081"/>
    <w:rsid w:val="007C69FF"/>
    <w:rsid w:val="007C7786"/>
    <w:rsid w:val="007D023B"/>
    <w:rsid w:val="007D041C"/>
    <w:rsid w:val="007D05E7"/>
    <w:rsid w:val="007D0929"/>
    <w:rsid w:val="007D1E04"/>
    <w:rsid w:val="007D293F"/>
    <w:rsid w:val="007D2DAB"/>
    <w:rsid w:val="007D3CBB"/>
    <w:rsid w:val="007D3E25"/>
    <w:rsid w:val="007D453D"/>
    <w:rsid w:val="007D5BB3"/>
    <w:rsid w:val="007D707C"/>
    <w:rsid w:val="007D7249"/>
    <w:rsid w:val="007D7D74"/>
    <w:rsid w:val="007E0028"/>
    <w:rsid w:val="007E0468"/>
    <w:rsid w:val="007E078F"/>
    <w:rsid w:val="007E0AC4"/>
    <w:rsid w:val="007E15CA"/>
    <w:rsid w:val="007E193F"/>
    <w:rsid w:val="007E38FD"/>
    <w:rsid w:val="007E4335"/>
    <w:rsid w:val="007E4453"/>
    <w:rsid w:val="007E4816"/>
    <w:rsid w:val="007E4A53"/>
    <w:rsid w:val="007E60C8"/>
    <w:rsid w:val="007E6A53"/>
    <w:rsid w:val="007E6B22"/>
    <w:rsid w:val="007E758D"/>
    <w:rsid w:val="007F0821"/>
    <w:rsid w:val="007F0B5D"/>
    <w:rsid w:val="007F10F6"/>
    <w:rsid w:val="007F1613"/>
    <w:rsid w:val="007F1AE5"/>
    <w:rsid w:val="007F1B91"/>
    <w:rsid w:val="007F4CAE"/>
    <w:rsid w:val="007F4FB5"/>
    <w:rsid w:val="007F5C5D"/>
    <w:rsid w:val="007F5ED9"/>
    <w:rsid w:val="007F6089"/>
    <w:rsid w:val="007F623B"/>
    <w:rsid w:val="007F6AF4"/>
    <w:rsid w:val="007F6DCD"/>
    <w:rsid w:val="007F7027"/>
    <w:rsid w:val="007F702F"/>
    <w:rsid w:val="007F7A41"/>
    <w:rsid w:val="00800C9A"/>
    <w:rsid w:val="00802243"/>
    <w:rsid w:val="00802AB2"/>
    <w:rsid w:val="00803C22"/>
    <w:rsid w:val="00805183"/>
    <w:rsid w:val="008052B6"/>
    <w:rsid w:val="00805A93"/>
    <w:rsid w:val="00806383"/>
    <w:rsid w:val="008068AE"/>
    <w:rsid w:val="0080695C"/>
    <w:rsid w:val="00806DB1"/>
    <w:rsid w:val="0080726C"/>
    <w:rsid w:val="008107AC"/>
    <w:rsid w:val="008138F4"/>
    <w:rsid w:val="00815274"/>
    <w:rsid w:val="008158E4"/>
    <w:rsid w:val="0081632C"/>
    <w:rsid w:val="008169AE"/>
    <w:rsid w:val="00821562"/>
    <w:rsid w:val="00821632"/>
    <w:rsid w:val="008227C9"/>
    <w:rsid w:val="00822ACB"/>
    <w:rsid w:val="00823313"/>
    <w:rsid w:val="00823A28"/>
    <w:rsid w:val="00823A9F"/>
    <w:rsid w:val="008242A1"/>
    <w:rsid w:val="00826398"/>
    <w:rsid w:val="008266A6"/>
    <w:rsid w:val="00830390"/>
    <w:rsid w:val="00831269"/>
    <w:rsid w:val="00831F02"/>
    <w:rsid w:val="0083228A"/>
    <w:rsid w:val="008327F8"/>
    <w:rsid w:val="008334B7"/>
    <w:rsid w:val="00835039"/>
    <w:rsid w:val="0083540C"/>
    <w:rsid w:val="00835945"/>
    <w:rsid w:val="00835B18"/>
    <w:rsid w:val="008369D5"/>
    <w:rsid w:val="00836F87"/>
    <w:rsid w:val="0083724D"/>
    <w:rsid w:val="00841C2E"/>
    <w:rsid w:val="0084257D"/>
    <w:rsid w:val="00842C3B"/>
    <w:rsid w:val="00842D38"/>
    <w:rsid w:val="00844A00"/>
    <w:rsid w:val="00845757"/>
    <w:rsid w:val="00845D77"/>
    <w:rsid w:val="00846BAE"/>
    <w:rsid w:val="008502B2"/>
    <w:rsid w:val="008502C3"/>
    <w:rsid w:val="008505F2"/>
    <w:rsid w:val="00850915"/>
    <w:rsid w:val="0085199F"/>
    <w:rsid w:val="00852C67"/>
    <w:rsid w:val="00852EA8"/>
    <w:rsid w:val="0085311E"/>
    <w:rsid w:val="008532AB"/>
    <w:rsid w:val="00853A04"/>
    <w:rsid w:val="00854A2C"/>
    <w:rsid w:val="00854CAE"/>
    <w:rsid w:val="00855333"/>
    <w:rsid w:val="0085622E"/>
    <w:rsid w:val="0085738C"/>
    <w:rsid w:val="00857B5E"/>
    <w:rsid w:val="008602D3"/>
    <w:rsid w:val="00860989"/>
    <w:rsid w:val="008609AA"/>
    <w:rsid w:val="00860D4D"/>
    <w:rsid w:val="008614E5"/>
    <w:rsid w:val="008632EC"/>
    <w:rsid w:val="00863434"/>
    <w:rsid w:val="008639FE"/>
    <w:rsid w:val="00863B40"/>
    <w:rsid w:val="00863D97"/>
    <w:rsid w:val="008667E1"/>
    <w:rsid w:val="00866E9A"/>
    <w:rsid w:val="00866FC6"/>
    <w:rsid w:val="00867A07"/>
    <w:rsid w:val="00867D39"/>
    <w:rsid w:val="00870433"/>
    <w:rsid w:val="00870E81"/>
    <w:rsid w:val="008717C4"/>
    <w:rsid w:val="0087375C"/>
    <w:rsid w:val="00873873"/>
    <w:rsid w:val="00873F81"/>
    <w:rsid w:val="00875F74"/>
    <w:rsid w:val="00876D11"/>
    <w:rsid w:val="00880944"/>
    <w:rsid w:val="008809F3"/>
    <w:rsid w:val="00880D36"/>
    <w:rsid w:val="00881C49"/>
    <w:rsid w:val="00881E74"/>
    <w:rsid w:val="0088398F"/>
    <w:rsid w:val="00883C88"/>
    <w:rsid w:val="00883EFA"/>
    <w:rsid w:val="0088418F"/>
    <w:rsid w:val="00885587"/>
    <w:rsid w:val="0088769A"/>
    <w:rsid w:val="00887A0A"/>
    <w:rsid w:val="00890B7A"/>
    <w:rsid w:val="008926DC"/>
    <w:rsid w:val="00892CC3"/>
    <w:rsid w:val="008934D7"/>
    <w:rsid w:val="00893DBD"/>
    <w:rsid w:val="008946B1"/>
    <w:rsid w:val="008946B7"/>
    <w:rsid w:val="00894925"/>
    <w:rsid w:val="00894F2F"/>
    <w:rsid w:val="00895250"/>
    <w:rsid w:val="00895679"/>
    <w:rsid w:val="00895690"/>
    <w:rsid w:val="00895CFC"/>
    <w:rsid w:val="00896561"/>
    <w:rsid w:val="00896ED3"/>
    <w:rsid w:val="00897615"/>
    <w:rsid w:val="00897BA7"/>
    <w:rsid w:val="008A1207"/>
    <w:rsid w:val="008A1307"/>
    <w:rsid w:val="008A2566"/>
    <w:rsid w:val="008A44D8"/>
    <w:rsid w:val="008A47B6"/>
    <w:rsid w:val="008A4889"/>
    <w:rsid w:val="008A6D3E"/>
    <w:rsid w:val="008A6DD4"/>
    <w:rsid w:val="008A763C"/>
    <w:rsid w:val="008B051F"/>
    <w:rsid w:val="008B08BF"/>
    <w:rsid w:val="008B120D"/>
    <w:rsid w:val="008B18C1"/>
    <w:rsid w:val="008B1A85"/>
    <w:rsid w:val="008B234B"/>
    <w:rsid w:val="008B249D"/>
    <w:rsid w:val="008B4CDC"/>
    <w:rsid w:val="008B506E"/>
    <w:rsid w:val="008B541F"/>
    <w:rsid w:val="008B5CAA"/>
    <w:rsid w:val="008B6E5A"/>
    <w:rsid w:val="008B7772"/>
    <w:rsid w:val="008C02EE"/>
    <w:rsid w:val="008C0FE8"/>
    <w:rsid w:val="008C2BC7"/>
    <w:rsid w:val="008C2E45"/>
    <w:rsid w:val="008C33ED"/>
    <w:rsid w:val="008C379B"/>
    <w:rsid w:val="008C3C51"/>
    <w:rsid w:val="008C4C51"/>
    <w:rsid w:val="008C5117"/>
    <w:rsid w:val="008C586B"/>
    <w:rsid w:val="008C58FA"/>
    <w:rsid w:val="008C5DBA"/>
    <w:rsid w:val="008C64D8"/>
    <w:rsid w:val="008C7065"/>
    <w:rsid w:val="008C7131"/>
    <w:rsid w:val="008C72CB"/>
    <w:rsid w:val="008C7ED3"/>
    <w:rsid w:val="008D0203"/>
    <w:rsid w:val="008D09C7"/>
    <w:rsid w:val="008D0D89"/>
    <w:rsid w:val="008D14E8"/>
    <w:rsid w:val="008D16B3"/>
    <w:rsid w:val="008D181B"/>
    <w:rsid w:val="008D315D"/>
    <w:rsid w:val="008D32C8"/>
    <w:rsid w:val="008D453D"/>
    <w:rsid w:val="008D45A0"/>
    <w:rsid w:val="008D45CE"/>
    <w:rsid w:val="008D4E30"/>
    <w:rsid w:val="008D56D9"/>
    <w:rsid w:val="008D5C81"/>
    <w:rsid w:val="008D79EB"/>
    <w:rsid w:val="008E09AB"/>
    <w:rsid w:val="008E0A49"/>
    <w:rsid w:val="008E11B5"/>
    <w:rsid w:val="008E161C"/>
    <w:rsid w:val="008E1794"/>
    <w:rsid w:val="008E1E98"/>
    <w:rsid w:val="008E21B3"/>
    <w:rsid w:val="008E2222"/>
    <w:rsid w:val="008E27C5"/>
    <w:rsid w:val="008E2F20"/>
    <w:rsid w:val="008E34A8"/>
    <w:rsid w:val="008E39A1"/>
    <w:rsid w:val="008E3B22"/>
    <w:rsid w:val="008E3F04"/>
    <w:rsid w:val="008E575B"/>
    <w:rsid w:val="008E5EE8"/>
    <w:rsid w:val="008E6815"/>
    <w:rsid w:val="008E7DE3"/>
    <w:rsid w:val="008F0136"/>
    <w:rsid w:val="008F076D"/>
    <w:rsid w:val="008F0EFF"/>
    <w:rsid w:val="008F13C4"/>
    <w:rsid w:val="008F17D5"/>
    <w:rsid w:val="008F1ED2"/>
    <w:rsid w:val="008F2087"/>
    <w:rsid w:val="008F2999"/>
    <w:rsid w:val="008F2E66"/>
    <w:rsid w:val="008F41B0"/>
    <w:rsid w:val="008F44E6"/>
    <w:rsid w:val="008F5EBF"/>
    <w:rsid w:val="008F5FC6"/>
    <w:rsid w:val="008F6A81"/>
    <w:rsid w:val="008F777F"/>
    <w:rsid w:val="008F7914"/>
    <w:rsid w:val="008F7CA8"/>
    <w:rsid w:val="00900358"/>
    <w:rsid w:val="0090245A"/>
    <w:rsid w:val="0090253D"/>
    <w:rsid w:val="0090253F"/>
    <w:rsid w:val="00902553"/>
    <w:rsid w:val="00902F22"/>
    <w:rsid w:val="00903522"/>
    <w:rsid w:val="00904263"/>
    <w:rsid w:val="00904265"/>
    <w:rsid w:val="00905ECB"/>
    <w:rsid w:val="00906145"/>
    <w:rsid w:val="0090629A"/>
    <w:rsid w:val="0090634E"/>
    <w:rsid w:val="00907045"/>
    <w:rsid w:val="00907BBF"/>
    <w:rsid w:val="00907EA2"/>
    <w:rsid w:val="009105F6"/>
    <w:rsid w:val="00910CC5"/>
    <w:rsid w:val="00911296"/>
    <w:rsid w:val="00911CBC"/>
    <w:rsid w:val="00911DB1"/>
    <w:rsid w:val="00911EEB"/>
    <w:rsid w:val="00914C71"/>
    <w:rsid w:val="00914C77"/>
    <w:rsid w:val="009154D6"/>
    <w:rsid w:val="00915986"/>
    <w:rsid w:val="00915E78"/>
    <w:rsid w:val="009166AF"/>
    <w:rsid w:val="00920D27"/>
    <w:rsid w:val="0092104A"/>
    <w:rsid w:val="00921444"/>
    <w:rsid w:val="00921CC9"/>
    <w:rsid w:val="00921D47"/>
    <w:rsid w:val="00921F1B"/>
    <w:rsid w:val="0092364A"/>
    <w:rsid w:val="00924379"/>
    <w:rsid w:val="00924B34"/>
    <w:rsid w:val="00924F40"/>
    <w:rsid w:val="00925078"/>
    <w:rsid w:val="0092654F"/>
    <w:rsid w:val="00926F71"/>
    <w:rsid w:val="00927C30"/>
    <w:rsid w:val="00927F8C"/>
    <w:rsid w:val="00927FED"/>
    <w:rsid w:val="00930493"/>
    <w:rsid w:val="009306B9"/>
    <w:rsid w:val="00930A51"/>
    <w:rsid w:val="0093124A"/>
    <w:rsid w:val="009335FB"/>
    <w:rsid w:val="00935D3B"/>
    <w:rsid w:val="0094086A"/>
    <w:rsid w:val="00942172"/>
    <w:rsid w:val="0094315D"/>
    <w:rsid w:val="00943BAD"/>
    <w:rsid w:val="00944741"/>
    <w:rsid w:val="009452C6"/>
    <w:rsid w:val="00945593"/>
    <w:rsid w:val="009456F2"/>
    <w:rsid w:val="009462A2"/>
    <w:rsid w:val="00946825"/>
    <w:rsid w:val="009469A7"/>
    <w:rsid w:val="00946A47"/>
    <w:rsid w:val="00947320"/>
    <w:rsid w:val="00947BA4"/>
    <w:rsid w:val="00947E25"/>
    <w:rsid w:val="009504F5"/>
    <w:rsid w:val="009511D3"/>
    <w:rsid w:val="009531A6"/>
    <w:rsid w:val="0095392C"/>
    <w:rsid w:val="009539D6"/>
    <w:rsid w:val="00954911"/>
    <w:rsid w:val="00955303"/>
    <w:rsid w:val="00955567"/>
    <w:rsid w:val="00955E3E"/>
    <w:rsid w:val="0095607F"/>
    <w:rsid w:val="00956A6F"/>
    <w:rsid w:val="009614D7"/>
    <w:rsid w:val="009617F5"/>
    <w:rsid w:val="00962287"/>
    <w:rsid w:val="00962534"/>
    <w:rsid w:val="009631AC"/>
    <w:rsid w:val="009631C8"/>
    <w:rsid w:val="00963B22"/>
    <w:rsid w:val="00963FBE"/>
    <w:rsid w:val="00964734"/>
    <w:rsid w:val="00964788"/>
    <w:rsid w:val="0096634C"/>
    <w:rsid w:val="009701B2"/>
    <w:rsid w:val="00970471"/>
    <w:rsid w:val="00970B05"/>
    <w:rsid w:val="0097186F"/>
    <w:rsid w:val="00971AB1"/>
    <w:rsid w:val="00972ED5"/>
    <w:rsid w:val="00972F46"/>
    <w:rsid w:val="00973C23"/>
    <w:rsid w:val="0097527E"/>
    <w:rsid w:val="0097533F"/>
    <w:rsid w:val="00975B38"/>
    <w:rsid w:val="00975EEE"/>
    <w:rsid w:val="00976418"/>
    <w:rsid w:val="00976B60"/>
    <w:rsid w:val="009809C9"/>
    <w:rsid w:val="00981175"/>
    <w:rsid w:val="0098195B"/>
    <w:rsid w:val="00981E79"/>
    <w:rsid w:val="00981F79"/>
    <w:rsid w:val="00982B70"/>
    <w:rsid w:val="00982BFF"/>
    <w:rsid w:val="00984026"/>
    <w:rsid w:val="00984B2B"/>
    <w:rsid w:val="0098553D"/>
    <w:rsid w:val="009858BE"/>
    <w:rsid w:val="009868DD"/>
    <w:rsid w:val="00986AE7"/>
    <w:rsid w:val="0098709A"/>
    <w:rsid w:val="00987569"/>
    <w:rsid w:val="009876F9"/>
    <w:rsid w:val="00987CCE"/>
    <w:rsid w:val="009922DC"/>
    <w:rsid w:val="00992C8A"/>
    <w:rsid w:val="00992DA8"/>
    <w:rsid w:val="00992FBB"/>
    <w:rsid w:val="00993CCD"/>
    <w:rsid w:val="00994AA4"/>
    <w:rsid w:val="0099511F"/>
    <w:rsid w:val="00995E55"/>
    <w:rsid w:val="00995FC1"/>
    <w:rsid w:val="00996054"/>
    <w:rsid w:val="00996104"/>
    <w:rsid w:val="009974AB"/>
    <w:rsid w:val="0099759D"/>
    <w:rsid w:val="00997E7C"/>
    <w:rsid w:val="009A0B1B"/>
    <w:rsid w:val="009A0D0B"/>
    <w:rsid w:val="009A1169"/>
    <w:rsid w:val="009A1718"/>
    <w:rsid w:val="009A3565"/>
    <w:rsid w:val="009A3B9F"/>
    <w:rsid w:val="009A3C69"/>
    <w:rsid w:val="009A4525"/>
    <w:rsid w:val="009A4B6E"/>
    <w:rsid w:val="009A52EE"/>
    <w:rsid w:val="009A5A6E"/>
    <w:rsid w:val="009A61E8"/>
    <w:rsid w:val="009A65FD"/>
    <w:rsid w:val="009A6ADE"/>
    <w:rsid w:val="009A6F8C"/>
    <w:rsid w:val="009B0730"/>
    <w:rsid w:val="009B08FB"/>
    <w:rsid w:val="009B1328"/>
    <w:rsid w:val="009B2934"/>
    <w:rsid w:val="009B3BA4"/>
    <w:rsid w:val="009B4DC3"/>
    <w:rsid w:val="009B5DBC"/>
    <w:rsid w:val="009B5DCB"/>
    <w:rsid w:val="009B7060"/>
    <w:rsid w:val="009C1D79"/>
    <w:rsid w:val="009C2891"/>
    <w:rsid w:val="009C2B56"/>
    <w:rsid w:val="009C3CA6"/>
    <w:rsid w:val="009C42F6"/>
    <w:rsid w:val="009C4300"/>
    <w:rsid w:val="009C4581"/>
    <w:rsid w:val="009C5556"/>
    <w:rsid w:val="009C58CD"/>
    <w:rsid w:val="009C7690"/>
    <w:rsid w:val="009D096D"/>
    <w:rsid w:val="009D0E68"/>
    <w:rsid w:val="009D0E76"/>
    <w:rsid w:val="009D1A0E"/>
    <w:rsid w:val="009D3B29"/>
    <w:rsid w:val="009D4433"/>
    <w:rsid w:val="009D4F8E"/>
    <w:rsid w:val="009D71E9"/>
    <w:rsid w:val="009D7C65"/>
    <w:rsid w:val="009E10DC"/>
    <w:rsid w:val="009E1225"/>
    <w:rsid w:val="009E13D7"/>
    <w:rsid w:val="009E1FA2"/>
    <w:rsid w:val="009E2022"/>
    <w:rsid w:val="009E2294"/>
    <w:rsid w:val="009E2DEA"/>
    <w:rsid w:val="009E3A22"/>
    <w:rsid w:val="009E3D3D"/>
    <w:rsid w:val="009E547B"/>
    <w:rsid w:val="009E77E4"/>
    <w:rsid w:val="009E7904"/>
    <w:rsid w:val="009E7BF1"/>
    <w:rsid w:val="009F0D18"/>
    <w:rsid w:val="009F17B4"/>
    <w:rsid w:val="009F1878"/>
    <w:rsid w:val="009F1FBF"/>
    <w:rsid w:val="009F2654"/>
    <w:rsid w:val="009F2CE2"/>
    <w:rsid w:val="009F33E6"/>
    <w:rsid w:val="009F38F3"/>
    <w:rsid w:val="009F3E15"/>
    <w:rsid w:val="009F465E"/>
    <w:rsid w:val="009F4F55"/>
    <w:rsid w:val="009F4FC4"/>
    <w:rsid w:val="009F53A3"/>
    <w:rsid w:val="009F68D7"/>
    <w:rsid w:val="009F6BA3"/>
    <w:rsid w:val="00A0190B"/>
    <w:rsid w:val="00A01A8A"/>
    <w:rsid w:val="00A01C09"/>
    <w:rsid w:val="00A02A71"/>
    <w:rsid w:val="00A0321B"/>
    <w:rsid w:val="00A04072"/>
    <w:rsid w:val="00A04DA1"/>
    <w:rsid w:val="00A055AF"/>
    <w:rsid w:val="00A055C2"/>
    <w:rsid w:val="00A057A6"/>
    <w:rsid w:val="00A05D9A"/>
    <w:rsid w:val="00A06776"/>
    <w:rsid w:val="00A104CA"/>
    <w:rsid w:val="00A11005"/>
    <w:rsid w:val="00A11E6A"/>
    <w:rsid w:val="00A1235C"/>
    <w:rsid w:val="00A12EB3"/>
    <w:rsid w:val="00A13839"/>
    <w:rsid w:val="00A14B1F"/>
    <w:rsid w:val="00A165DB"/>
    <w:rsid w:val="00A169D8"/>
    <w:rsid w:val="00A16AD4"/>
    <w:rsid w:val="00A17622"/>
    <w:rsid w:val="00A20B96"/>
    <w:rsid w:val="00A20FC9"/>
    <w:rsid w:val="00A211B2"/>
    <w:rsid w:val="00A21309"/>
    <w:rsid w:val="00A21D65"/>
    <w:rsid w:val="00A22AEB"/>
    <w:rsid w:val="00A22E23"/>
    <w:rsid w:val="00A23203"/>
    <w:rsid w:val="00A23DF1"/>
    <w:rsid w:val="00A248B8"/>
    <w:rsid w:val="00A263B8"/>
    <w:rsid w:val="00A2717D"/>
    <w:rsid w:val="00A300A7"/>
    <w:rsid w:val="00A31279"/>
    <w:rsid w:val="00A339D0"/>
    <w:rsid w:val="00A34404"/>
    <w:rsid w:val="00A367F5"/>
    <w:rsid w:val="00A3717E"/>
    <w:rsid w:val="00A405EF"/>
    <w:rsid w:val="00A41D3F"/>
    <w:rsid w:val="00A42155"/>
    <w:rsid w:val="00A429B7"/>
    <w:rsid w:val="00A42C62"/>
    <w:rsid w:val="00A44944"/>
    <w:rsid w:val="00A44F84"/>
    <w:rsid w:val="00A454FC"/>
    <w:rsid w:val="00A462E3"/>
    <w:rsid w:val="00A47C58"/>
    <w:rsid w:val="00A47D51"/>
    <w:rsid w:val="00A5071C"/>
    <w:rsid w:val="00A50AAA"/>
    <w:rsid w:val="00A52ED5"/>
    <w:rsid w:val="00A52F06"/>
    <w:rsid w:val="00A53A80"/>
    <w:rsid w:val="00A54572"/>
    <w:rsid w:val="00A56343"/>
    <w:rsid w:val="00A56F7D"/>
    <w:rsid w:val="00A578E3"/>
    <w:rsid w:val="00A57933"/>
    <w:rsid w:val="00A603DA"/>
    <w:rsid w:val="00A614CD"/>
    <w:rsid w:val="00A615AF"/>
    <w:rsid w:val="00A61C40"/>
    <w:rsid w:val="00A61DF4"/>
    <w:rsid w:val="00A62FB8"/>
    <w:rsid w:val="00A63C29"/>
    <w:rsid w:val="00A64CA7"/>
    <w:rsid w:val="00A65730"/>
    <w:rsid w:val="00A65CC1"/>
    <w:rsid w:val="00A673F4"/>
    <w:rsid w:val="00A67B0D"/>
    <w:rsid w:val="00A72C6D"/>
    <w:rsid w:val="00A72EB3"/>
    <w:rsid w:val="00A7399E"/>
    <w:rsid w:val="00A7409B"/>
    <w:rsid w:val="00A7450C"/>
    <w:rsid w:val="00A745B4"/>
    <w:rsid w:val="00A750F0"/>
    <w:rsid w:val="00A751FC"/>
    <w:rsid w:val="00A75A43"/>
    <w:rsid w:val="00A75E96"/>
    <w:rsid w:val="00A762F8"/>
    <w:rsid w:val="00A76F31"/>
    <w:rsid w:val="00A8171E"/>
    <w:rsid w:val="00A81E23"/>
    <w:rsid w:val="00A81EFD"/>
    <w:rsid w:val="00A8265C"/>
    <w:rsid w:val="00A826B8"/>
    <w:rsid w:val="00A82C56"/>
    <w:rsid w:val="00A82F8A"/>
    <w:rsid w:val="00A8409A"/>
    <w:rsid w:val="00A87012"/>
    <w:rsid w:val="00A87343"/>
    <w:rsid w:val="00A8796A"/>
    <w:rsid w:val="00A87BE3"/>
    <w:rsid w:val="00A90092"/>
    <w:rsid w:val="00A90D8A"/>
    <w:rsid w:val="00A9160D"/>
    <w:rsid w:val="00A91AED"/>
    <w:rsid w:val="00A92CCB"/>
    <w:rsid w:val="00A9419A"/>
    <w:rsid w:val="00A9502E"/>
    <w:rsid w:val="00A9568D"/>
    <w:rsid w:val="00A962D8"/>
    <w:rsid w:val="00A964D0"/>
    <w:rsid w:val="00A975D7"/>
    <w:rsid w:val="00AA01E1"/>
    <w:rsid w:val="00AA0557"/>
    <w:rsid w:val="00AA132B"/>
    <w:rsid w:val="00AA1357"/>
    <w:rsid w:val="00AA1549"/>
    <w:rsid w:val="00AA1850"/>
    <w:rsid w:val="00AA197B"/>
    <w:rsid w:val="00AA1991"/>
    <w:rsid w:val="00AA1BBB"/>
    <w:rsid w:val="00AA1CDC"/>
    <w:rsid w:val="00AA4605"/>
    <w:rsid w:val="00AA467C"/>
    <w:rsid w:val="00AA4AEA"/>
    <w:rsid w:val="00AA4E3E"/>
    <w:rsid w:val="00AA73E3"/>
    <w:rsid w:val="00AA75AC"/>
    <w:rsid w:val="00AA794D"/>
    <w:rsid w:val="00AB19A9"/>
    <w:rsid w:val="00AB1CAA"/>
    <w:rsid w:val="00AB2334"/>
    <w:rsid w:val="00AB30A8"/>
    <w:rsid w:val="00AB44AA"/>
    <w:rsid w:val="00AB55DC"/>
    <w:rsid w:val="00AB5BB7"/>
    <w:rsid w:val="00AB66A9"/>
    <w:rsid w:val="00AB6DA2"/>
    <w:rsid w:val="00AB791F"/>
    <w:rsid w:val="00AB7D80"/>
    <w:rsid w:val="00AC103B"/>
    <w:rsid w:val="00AC1277"/>
    <w:rsid w:val="00AC2158"/>
    <w:rsid w:val="00AC2AF1"/>
    <w:rsid w:val="00AC2C8E"/>
    <w:rsid w:val="00AC2D6C"/>
    <w:rsid w:val="00AC2E7C"/>
    <w:rsid w:val="00AC3965"/>
    <w:rsid w:val="00AC3C2C"/>
    <w:rsid w:val="00AC47A7"/>
    <w:rsid w:val="00AC4B93"/>
    <w:rsid w:val="00AC50E7"/>
    <w:rsid w:val="00AC5696"/>
    <w:rsid w:val="00AC57CB"/>
    <w:rsid w:val="00AC7085"/>
    <w:rsid w:val="00AC731B"/>
    <w:rsid w:val="00AD01A8"/>
    <w:rsid w:val="00AD07C8"/>
    <w:rsid w:val="00AD1014"/>
    <w:rsid w:val="00AD12DF"/>
    <w:rsid w:val="00AD12F2"/>
    <w:rsid w:val="00AD1431"/>
    <w:rsid w:val="00AD1E95"/>
    <w:rsid w:val="00AD2277"/>
    <w:rsid w:val="00AD22CF"/>
    <w:rsid w:val="00AD2379"/>
    <w:rsid w:val="00AD3EAA"/>
    <w:rsid w:val="00AD4969"/>
    <w:rsid w:val="00AD5478"/>
    <w:rsid w:val="00AD54E8"/>
    <w:rsid w:val="00AD54F8"/>
    <w:rsid w:val="00AD596E"/>
    <w:rsid w:val="00AD5B63"/>
    <w:rsid w:val="00AD5EFB"/>
    <w:rsid w:val="00AD741A"/>
    <w:rsid w:val="00AD7BF4"/>
    <w:rsid w:val="00AE0AD3"/>
    <w:rsid w:val="00AE17C3"/>
    <w:rsid w:val="00AE2A8D"/>
    <w:rsid w:val="00AE2ADC"/>
    <w:rsid w:val="00AE44FD"/>
    <w:rsid w:val="00AE5426"/>
    <w:rsid w:val="00AE5E7B"/>
    <w:rsid w:val="00AE67B3"/>
    <w:rsid w:val="00AE7267"/>
    <w:rsid w:val="00AE7616"/>
    <w:rsid w:val="00AF17D5"/>
    <w:rsid w:val="00AF1FCF"/>
    <w:rsid w:val="00AF1FF6"/>
    <w:rsid w:val="00AF224D"/>
    <w:rsid w:val="00AF2530"/>
    <w:rsid w:val="00AF2677"/>
    <w:rsid w:val="00AF2C10"/>
    <w:rsid w:val="00AF2F27"/>
    <w:rsid w:val="00AF4113"/>
    <w:rsid w:val="00AF64C1"/>
    <w:rsid w:val="00AF66D6"/>
    <w:rsid w:val="00AF6A68"/>
    <w:rsid w:val="00AF6D5F"/>
    <w:rsid w:val="00AF6D89"/>
    <w:rsid w:val="00B005B7"/>
    <w:rsid w:val="00B01BDD"/>
    <w:rsid w:val="00B01E98"/>
    <w:rsid w:val="00B02E9A"/>
    <w:rsid w:val="00B044B5"/>
    <w:rsid w:val="00B04A09"/>
    <w:rsid w:val="00B04C5E"/>
    <w:rsid w:val="00B0683B"/>
    <w:rsid w:val="00B06E94"/>
    <w:rsid w:val="00B07006"/>
    <w:rsid w:val="00B105FD"/>
    <w:rsid w:val="00B13448"/>
    <w:rsid w:val="00B136B8"/>
    <w:rsid w:val="00B141E9"/>
    <w:rsid w:val="00B144E3"/>
    <w:rsid w:val="00B14514"/>
    <w:rsid w:val="00B1481C"/>
    <w:rsid w:val="00B14D27"/>
    <w:rsid w:val="00B155A2"/>
    <w:rsid w:val="00B15792"/>
    <w:rsid w:val="00B16128"/>
    <w:rsid w:val="00B16A0F"/>
    <w:rsid w:val="00B16AA6"/>
    <w:rsid w:val="00B16BCF"/>
    <w:rsid w:val="00B173F7"/>
    <w:rsid w:val="00B17A9A"/>
    <w:rsid w:val="00B17F18"/>
    <w:rsid w:val="00B23355"/>
    <w:rsid w:val="00B236C8"/>
    <w:rsid w:val="00B23EED"/>
    <w:rsid w:val="00B257D6"/>
    <w:rsid w:val="00B265DD"/>
    <w:rsid w:val="00B2689B"/>
    <w:rsid w:val="00B2724A"/>
    <w:rsid w:val="00B30CC5"/>
    <w:rsid w:val="00B30E04"/>
    <w:rsid w:val="00B33663"/>
    <w:rsid w:val="00B34DB2"/>
    <w:rsid w:val="00B35AA8"/>
    <w:rsid w:val="00B36606"/>
    <w:rsid w:val="00B367CF"/>
    <w:rsid w:val="00B37563"/>
    <w:rsid w:val="00B37AEB"/>
    <w:rsid w:val="00B37CC4"/>
    <w:rsid w:val="00B406E4"/>
    <w:rsid w:val="00B4091E"/>
    <w:rsid w:val="00B4111A"/>
    <w:rsid w:val="00B41505"/>
    <w:rsid w:val="00B41F18"/>
    <w:rsid w:val="00B4243C"/>
    <w:rsid w:val="00B42EAC"/>
    <w:rsid w:val="00B43A36"/>
    <w:rsid w:val="00B44E97"/>
    <w:rsid w:val="00B4529C"/>
    <w:rsid w:val="00B454BF"/>
    <w:rsid w:val="00B45967"/>
    <w:rsid w:val="00B46EE8"/>
    <w:rsid w:val="00B51149"/>
    <w:rsid w:val="00B52FAB"/>
    <w:rsid w:val="00B5350F"/>
    <w:rsid w:val="00B53FFD"/>
    <w:rsid w:val="00B54148"/>
    <w:rsid w:val="00B54197"/>
    <w:rsid w:val="00B554C4"/>
    <w:rsid w:val="00B55D54"/>
    <w:rsid w:val="00B5652B"/>
    <w:rsid w:val="00B57A05"/>
    <w:rsid w:val="00B614C4"/>
    <w:rsid w:val="00B61692"/>
    <w:rsid w:val="00B61C52"/>
    <w:rsid w:val="00B62410"/>
    <w:rsid w:val="00B62776"/>
    <w:rsid w:val="00B62D1F"/>
    <w:rsid w:val="00B63864"/>
    <w:rsid w:val="00B64806"/>
    <w:rsid w:val="00B64D80"/>
    <w:rsid w:val="00B64E12"/>
    <w:rsid w:val="00B651DA"/>
    <w:rsid w:val="00B65682"/>
    <w:rsid w:val="00B66E08"/>
    <w:rsid w:val="00B676C3"/>
    <w:rsid w:val="00B67B88"/>
    <w:rsid w:val="00B70BEF"/>
    <w:rsid w:val="00B714A3"/>
    <w:rsid w:val="00B722D6"/>
    <w:rsid w:val="00B72D8F"/>
    <w:rsid w:val="00B73372"/>
    <w:rsid w:val="00B7365C"/>
    <w:rsid w:val="00B73A4F"/>
    <w:rsid w:val="00B76911"/>
    <w:rsid w:val="00B76B6E"/>
    <w:rsid w:val="00B76DE9"/>
    <w:rsid w:val="00B76F57"/>
    <w:rsid w:val="00B76F61"/>
    <w:rsid w:val="00B777F6"/>
    <w:rsid w:val="00B77805"/>
    <w:rsid w:val="00B77A1B"/>
    <w:rsid w:val="00B77D50"/>
    <w:rsid w:val="00B80129"/>
    <w:rsid w:val="00B80423"/>
    <w:rsid w:val="00B8182E"/>
    <w:rsid w:val="00B81B41"/>
    <w:rsid w:val="00B830FF"/>
    <w:rsid w:val="00B83842"/>
    <w:rsid w:val="00B8402E"/>
    <w:rsid w:val="00B842ED"/>
    <w:rsid w:val="00B84B8A"/>
    <w:rsid w:val="00B84C34"/>
    <w:rsid w:val="00B85087"/>
    <w:rsid w:val="00B854BF"/>
    <w:rsid w:val="00B862A4"/>
    <w:rsid w:val="00B905AE"/>
    <w:rsid w:val="00B91C63"/>
    <w:rsid w:val="00B94469"/>
    <w:rsid w:val="00B94C0D"/>
    <w:rsid w:val="00B9576A"/>
    <w:rsid w:val="00B96A4D"/>
    <w:rsid w:val="00B972D0"/>
    <w:rsid w:val="00BA0329"/>
    <w:rsid w:val="00BA08B2"/>
    <w:rsid w:val="00BA0ADE"/>
    <w:rsid w:val="00BA0E27"/>
    <w:rsid w:val="00BA1941"/>
    <w:rsid w:val="00BA228B"/>
    <w:rsid w:val="00BA24E0"/>
    <w:rsid w:val="00BA2790"/>
    <w:rsid w:val="00BA35F4"/>
    <w:rsid w:val="00BA3A8F"/>
    <w:rsid w:val="00BA4487"/>
    <w:rsid w:val="00BA4A63"/>
    <w:rsid w:val="00BA54B7"/>
    <w:rsid w:val="00BA599A"/>
    <w:rsid w:val="00BA6751"/>
    <w:rsid w:val="00BA6C72"/>
    <w:rsid w:val="00BA7689"/>
    <w:rsid w:val="00BB00F5"/>
    <w:rsid w:val="00BB0302"/>
    <w:rsid w:val="00BB1D43"/>
    <w:rsid w:val="00BB1F6C"/>
    <w:rsid w:val="00BB449B"/>
    <w:rsid w:val="00BB4E6A"/>
    <w:rsid w:val="00BB5360"/>
    <w:rsid w:val="00BB630B"/>
    <w:rsid w:val="00BB655D"/>
    <w:rsid w:val="00BB7E8F"/>
    <w:rsid w:val="00BC0FD9"/>
    <w:rsid w:val="00BC1395"/>
    <w:rsid w:val="00BC1C85"/>
    <w:rsid w:val="00BC2EBA"/>
    <w:rsid w:val="00BC3646"/>
    <w:rsid w:val="00BC3C6A"/>
    <w:rsid w:val="00BC4E79"/>
    <w:rsid w:val="00BC4FB5"/>
    <w:rsid w:val="00BC56A6"/>
    <w:rsid w:val="00BC6AA8"/>
    <w:rsid w:val="00BC70BF"/>
    <w:rsid w:val="00BD0112"/>
    <w:rsid w:val="00BD0C38"/>
    <w:rsid w:val="00BD0FEB"/>
    <w:rsid w:val="00BD2077"/>
    <w:rsid w:val="00BD2356"/>
    <w:rsid w:val="00BD259F"/>
    <w:rsid w:val="00BD26A6"/>
    <w:rsid w:val="00BD2E92"/>
    <w:rsid w:val="00BD47E8"/>
    <w:rsid w:val="00BD4B5F"/>
    <w:rsid w:val="00BD4F95"/>
    <w:rsid w:val="00BD5C79"/>
    <w:rsid w:val="00BD6089"/>
    <w:rsid w:val="00BD637A"/>
    <w:rsid w:val="00BD669C"/>
    <w:rsid w:val="00BD679B"/>
    <w:rsid w:val="00BD67B4"/>
    <w:rsid w:val="00BD7458"/>
    <w:rsid w:val="00BD75D8"/>
    <w:rsid w:val="00BD7B16"/>
    <w:rsid w:val="00BD7D27"/>
    <w:rsid w:val="00BE13DF"/>
    <w:rsid w:val="00BE20DD"/>
    <w:rsid w:val="00BE4C98"/>
    <w:rsid w:val="00BE6825"/>
    <w:rsid w:val="00BE687B"/>
    <w:rsid w:val="00BE68B6"/>
    <w:rsid w:val="00BE692D"/>
    <w:rsid w:val="00BE6A6E"/>
    <w:rsid w:val="00BE714E"/>
    <w:rsid w:val="00BE739E"/>
    <w:rsid w:val="00BF09EF"/>
    <w:rsid w:val="00BF0EEA"/>
    <w:rsid w:val="00BF28C9"/>
    <w:rsid w:val="00BF2978"/>
    <w:rsid w:val="00BF2BE9"/>
    <w:rsid w:val="00BF418A"/>
    <w:rsid w:val="00BF44EE"/>
    <w:rsid w:val="00BF7DD9"/>
    <w:rsid w:val="00C00976"/>
    <w:rsid w:val="00C00FD0"/>
    <w:rsid w:val="00C04836"/>
    <w:rsid w:val="00C0497B"/>
    <w:rsid w:val="00C0628A"/>
    <w:rsid w:val="00C069EF"/>
    <w:rsid w:val="00C0769D"/>
    <w:rsid w:val="00C10A25"/>
    <w:rsid w:val="00C12A45"/>
    <w:rsid w:val="00C140E7"/>
    <w:rsid w:val="00C159B8"/>
    <w:rsid w:val="00C1761A"/>
    <w:rsid w:val="00C201B2"/>
    <w:rsid w:val="00C20389"/>
    <w:rsid w:val="00C208FE"/>
    <w:rsid w:val="00C2152B"/>
    <w:rsid w:val="00C21D60"/>
    <w:rsid w:val="00C22B1A"/>
    <w:rsid w:val="00C22E06"/>
    <w:rsid w:val="00C240A8"/>
    <w:rsid w:val="00C24558"/>
    <w:rsid w:val="00C24ACD"/>
    <w:rsid w:val="00C25291"/>
    <w:rsid w:val="00C304D7"/>
    <w:rsid w:val="00C305D9"/>
    <w:rsid w:val="00C347A2"/>
    <w:rsid w:val="00C35B9B"/>
    <w:rsid w:val="00C35F48"/>
    <w:rsid w:val="00C363EF"/>
    <w:rsid w:val="00C369AA"/>
    <w:rsid w:val="00C374E5"/>
    <w:rsid w:val="00C400D2"/>
    <w:rsid w:val="00C45030"/>
    <w:rsid w:val="00C451A0"/>
    <w:rsid w:val="00C45DCA"/>
    <w:rsid w:val="00C460B4"/>
    <w:rsid w:val="00C47EAB"/>
    <w:rsid w:val="00C47F80"/>
    <w:rsid w:val="00C5077E"/>
    <w:rsid w:val="00C50C87"/>
    <w:rsid w:val="00C512BE"/>
    <w:rsid w:val="00C5209E"/>
    <w:rsid w:val="00C53221"/>
    <w:rsid w:val="00C53DA0"/>
    <w:rsid w:val="00C548F9"/>
    <w:rsid w:val="00C54FDC"/>
    <w:rsid w:val="00C55569"/>
    <w:rsid w:val="00C55ED9"/>
    <w:rsid w:val="00C5617D"/>
    <w:rsid w:val="00C57500"/>
    <w:rsid w:val="00C57E96"/>
    <w:rsid w:val="00C60C0F"/>
    <w:rsid w:val="00C60C44"/>
    <w:rsid w:val="00C619D9"/>
    <w:rsid w:val="00C62508"/>
    <w:rsid w:val="00C628B4"/>
    <w:rsid w:val="00C62E52"/>
    <w:rsid w:val="00C63BD0"/>
    <w:rsid w:val="00C6419F"/>
    <w:rsid w:val="00C65665"/>
    <w:rsid w:val="00C65ACF"/>
    <w:rsid w:val="00C65B01"/>
    <w:rsid w:val="00C66090"/>
    <w:rsid w:val="00C6683D"/>
    <w:rsid w:val="00C679C7"/>
    <w:rsid w:val="00C7078C"/>
    <w:rsid w:val="00C717A6"/>
    <w:rsid w:val="00C72CA4"/>
    <w:rsid w:val="00C73551"/>
    <w:rsid w:val="00C750D2"/>
    <w:rsid w:val="00C75A81"/>
    <w:rsid w:val="00C76D69"/>
    <w:rsid w:val="00C77513"/>
    <w:rsid w:val="00C77A15"/>
    <w:rsid w:val="00C77EDD"/>
    <w:rsid w:val="00C8057F"/>
    <w:rsid w:val="00C815EB"/>
    <w:rsid w:val="00C8272F"/>
    <w:rsid w:val="00C82A43"/>
    <w:rsid w:val="00C82BCE"/>
    <w:rsid w:val="00C83602"/>
    <w:rsid w:val="00C836CE"/>
    <w:rsid w:val="00C83710"/>
    <w:rsid w:val="00C84C09"/>
    <w:rsid w:val="00C85776"/>
    <w:rsid w:val="00C85828"/>
    <w:rsid w:val="00C8585A"/>
    <w:rsid w:val="00C86B1F"/>
    <w:rsid w:val="00C872E1"/>
    <w:rsid w:val="00C91B9F"/>
    <w:rsid w:val="00C97278"/>
    <w:rsid w:val="00C974D6"/>
    <w:rsid w:val="00CA014A"/>
    <w:rsid w:val="00CA022C"/>
    <w:rsid w:val="00CA1F39"/>
    <w:rsid w:val="00CA26D6"/>
    <w:rsid w:val="00CA30E7"/>
    <w:rsid w:val="00CA34BF"/>
    <w:rsid w:val="00CA4495"/>
    <w:rsid w:val="00CA4BD0"/>
    <w:rsid w:val="00CA4BFE"/>
    <w:rsid w:val="00CA5BC3"/>
    <w:rsid w:val="00CB09E9"/>
    <w:rsid w:val="00CB1477"/>
    <w:rsid w:val="00CB16D6"/>
    <w:rsid w:val="00CB1E82"/>
    <w:rsid w:val="00CB2678"/>
    <w:rsid w:val="00CB2EA4"/>
    <w:rsid w:val="00CB3472"/>
    <w:rsid w:val="00CB374A"/>
    <w:rsid w:val="00CB38B2"/>
    <w:rsid w:val="00CB4B9F"/>
    <w:rsid w:val="00CB5140"/>
    <w:rsid w:val="00CB51C9"/>
    <w:rsid w:val="00CB521B"/>
    <w:rsid w:val="00CB54A7"/>
    <w:rsid w:val="00CB5782"/>
    <w:rsid w:val="00CB57BD"/>
    <w:rsid w:val="00CB581D"/>
    <w:rsid w:val="00CB6A4A"/>
    <w:rsid w:val="00CB6B4A"/>
    <w:rsid w:val="00CB7925"/>
    <w:rsid w:val="00CC0C4F"/>
    <w:rsid w:val="00CC190C"/>
    <w:rsid w:val="00CC211D"/>
    <w:rsid w:val="00CC4DA7"/>
    <w:rsid w:val="00CC5D9C"/>
    <w:rsid w:val="00CC69C5"/>
    <w:rsid w:val="00CD035E"/>
    <w:rsid w:val="00CD0B3C"/>
    <w:rsid w:val="00CD26DF"/>
    <w:rsid w:val="00CD2C38"/>
    <w:rsid w:val="00CD323D"/>
    <w:rsid w:val="00CD4FA6"/>
    <w:rsid w:val="00CD55B3"/>
    <w:rsid w:val="00CD6146"/>
    <w:rsid w:val="00CD62B4"/>
    <w:rsid w:val="00CD6657"/>
    <w:rsid w:val="00CD6C9E"/>
    <w:rsid w:val="00CD7A69"/>
    <w:rsid w:val="00CE18EB"/>
    <w:rsid w:val="00CE1908"/>
    <w:rsid w:val="00CE1AE2"/>
    <w:rsid w:val="00CE1CD8"/>
    <w:rsid w:val="00CE1DB6"/>
    <w:rsid w:val="00CE1FB4"/>
    <w:rsid w:val="00CE336E"/>
    <w:rsid w:val="00CE3994"/>
    <w:rsid w:val="00CE43A2"/>
    <w:rsid w:val="00CE5077"/>
    <w:rsid w:val="00CE5399"/>
    <w:rsid w:val="00CE5E17"/>
    <w:rsid w:val="00CE5F0E"/>
    <w:rsid w:val="00CE6B1C"/>
    <w:rsid w:val="00CF127D"/>
    <w:rsid w:val="00CF1526"/>
    <w:rsid w:val="00CF34E8"/>
    <w:rsid w:val="00CF3899"/>
    <w:rsid w:val="00CF3B80"/>
    <w:rsid w:val="00CF5920"/>
    <w:rsid w:val="00CF59A0"/>
    <w:rsid w:val="00CF756E"/>
    <w:rsid w:val="00D00079"/>
    <w:rsid w:val="00D00ECE"/>
    <w:rsid w:val="00D01E19"/>
    <w:rsid w:val="00D03806"/>
    <w:rsid w:val="00D05549"/>
    <w:rsid w:val="00D0715A"/>
    <w:rsid w:val="00D073B2"/>
    <w:rsid w:val="00D07C36"/>
    <w:rsid w:val="00D1137D"/>
    <w:rsid w:val="00D12226"/>
    <w:rsid w:val="00D1370D"/>
    <w:rsid w:val="00D13A2B"/>
    <w:rsid w:val="00D13C8D"/>
    <w:rsid w:val="00D13E86"/>
    <w:rsid w:val="00D171F7"/>
    <w:rsid w:val="00D17CB7"/>
    <w:rsid w:val="00D20AD7"/>
    <w:rsid w:val="00D2123E"/>
    <w:rsid w:val="00D213E9"/>
    <w:rsid w:val="00D21B6D"/>
    <w:rsid w:val="00D21BA8"/>
    <w:rsid w:val="00D22003"/>
    <w:rsid w:val="00D22178"/>
    <w:rsid w:val="00D2490E"/>
    <w:rsid w:val="00D24ADB"/>
    <w:rsid w:val="00D2544C"/>
    <w:rsid w:val="00D256D7"/>
    <w:rsid w:val="00D25E02"/>
    <w:rsid w:val="00D26CB6"/>
    <w:rsid w:val="00D26E51"/>
    <w:rsid w:val="00D27034"/>
    <w:rsid w:val="00D316FB"/>
    <w:rsid w:val="00D3206B"/>
    <w:rsid w:val="00D32336"/>
    <w:rsid w:val="00D3339F"/>
    <w:rsid w:val="00D35C1B"/>
    <w:rsid w:val="00D361C6"/>
    <w:rsid w:val="00D36283"/>
    <w:rsid w:val="00D36C13"/>
    <w:rsid w:val="00D402DE"/>
    <w:rsid w:val="00D4076C"/>
    <w:rsid w:val="00D40D0D"/>
    <w:rsid w:val="00D40DB4"/>
    <w:rsid w:val="00D41866"/>
    <w:rsid w:val="00D4188B"/>
    <w:rsid w:val="00D42122"/>
    <w:rsid w:val="00D42143"/>
    <w:rsid w:val="00D42169"/>
    <w:rsid w:val="00D43472"/>
    <w:rsid w:val="00D435A4"/>
    <w:rsid w:val="00D43B7D"/>
    <w:rsid w:val="00D446C9"/>
    <w:rsid w:val="00D44C0E"/>
    <w:rsid w:val="00D45657"/>
    <w:rsid w:val="00D463E8"/>
    <w:rsid w:val="00D467C7"/>
    <w:rsid w:val="00D505C5"/>
    <w:rsid w:val="00D50A41"/>
    <w:rsid w:val="00D512EE"/>
    <w:rsid w:val="00D51DF9"/>
    <w:rsid w:val="00D52681"/>
    <w:rsid w:val="00D529CF"/>
    <w:rsid w:val="00D52EA2"/>
    <w:rsid w:val="00D539BF"/>
    <w:rsid w:val="00D53CE8"/>
    <w:rsid w:val="00D548E6"/>
    <w:rsid w:val="00D54FC8"/>
    <w:rsid w:val="00D55FD5"/>
    <w:rsid w:val="00D5717E"/>
    <w:rsid w:val="00D6131A"/>
    <w:rsid w:val="00D61826"/>
    <w:rsid w:val="00D6217D"/>
    <w:rsid w:val="00D658D3"/>
    <w:rsid w:val="00D65E03"/>
    <w:rsid w:val="00D66221"/>
    <w:rsid w:val="00D67422"/>
    <w:rsid w:val="00D6785D"/>
    <w:rsid w:val="00D70189"/>
    <w:rsid w:val="00D7027D"/>
    <w:rsid w:val="00D70C4B"/>
    <w:rsid w:val="00D7186C"/>
    <w:rsid w:val="00D71C3A"/>
    <w:rsid w:val="00D72850"/>
    <w:rsid w:val="00D72A70"/>
    <w:rsid w:val="00D72ABF"/>
    <w:rsid w:val="00D7395A"/>
    <w:rsid w:val="00D73DFC"/>
    <w:rsid w:val="00D742F4"/>
    <w:rsid w:val="00D7442F"/>
    <w:rsid w:val="00D74D00"/>
    <w:rsid w:val="00D76902"/>
    <w:rsid w:val="00D76CAA"/>
    <w:rsid w:val="00D77984"/>
    <w:rsid w:val="00D80D38"/>
    <w:rsid w:val="00D81DA8"/>
    <w:rsid w:val="00D81DAE"/>
    <w:rsid w:val="00D81E05"/>
    <w:rsid w:val="00D81FE2"/>
    <w:rsid w:val="00D82B66"/>
    <w:rsid w:val="00D830B4"/>
    <w:rsid w:val="00D8384A"/>
    <w:rsid w:val="00D84D88"/>
    <w:rsid w:val="00D85539"/>
    <w:rsid w:val="00D8602B"/>
    <w:rsid w:val="00D860BD"/>
    <w:rsid w:val="00D86E00"/>
    <w:rsid w:val="00D906A7"/>
    <w:rsid w:val="00D928CF"/>
    <w:rsid w:val="00D94200"/>
    <w:rsid w:val="00D9429F"/>
    <w:rsid w:val="00D952B0"/>
    <w:rsid w:val="00D95FB9"/>
    <w:rsid w:val="00D9619A"/>
    <w:rsid w:val="00D96ACA"/>
    <w:rsid w:val="00D97202"/>
    <w:rsid w:val="00D97F45"/>
    <w:rsid w:val="00DA076D"/>
    <w:rsid w:val="00DA3207"/>
    <w:rsid w:val="00DA4276"/>
    <w:rsid w:val="00DA47B3"/>
    <w:rsid w:val="00DA4A49"/>
    <w:rsid w:val="00DA5863"/>
    <w:rsid w:val="00DA5B48"/>
    <w:rsid w:val="00DA66C5"/>
    <w:rsid w:val="00DA7626"/>
    <w:rsid w:val="00DA7E96"/>
    <w:rsid w:val="00DB0B49"/>
    <w:rsid w:val="00DB0BE2"/>
    <w:rsid w:val="00DB1A0B"/>
    <w:rsid w:val="00DB1C17"/>
    <w:rsid w:val="00DB411C"/>
    <w:rsid w:val="00DB42F0"/>
    <w:rsid w:val="00DB46C5"/>
    <w:rsid w:val="00DB4A4D"/>
    <w:rsid w:val="00DB4A73"/>
    <w:rsid w:val="00DB62F7"/>
    <w:rsid w:val="00DB69BA"/>
    <w:rsid w:val="00DB71A9"/>
    <w:rsid w:val="00DC01AA"/>
    <w:rsid w:val="00DC0843"/>
    <w:rsid w:val="00DC1E3C"/>
    <w:rsid w:val="00DC2395"/>
    <w:rsid w:val="00DC2744"/>
    <w:rsid w:val="00DC2943"/>
    <w:rsid w:val="00DC45FF"/>
    <w:rsid w:val="00DC6987"/>
    <w:rsid w:val="00DC7134"/>
    <w:rsid w:val="00DC739A"/>
    <w:rsid w:val="00DC756F"/>
    <w:rsid w:val="00DC78FC"/>
    <w:rsid w:val="00DD0E80"/>
    <w:rsid w:val="00DD12B3"/>
    <w:rsid w:val="00DD1E57"/>
    <w:rsid w:val="00DD30AC"/>
    <w:rsid w:val="00DD3C45"/>
    <w:rsid w:val="00DD6C95"/>
    <w:rsid w:val="00DD6CA6"/>
    <w:rsid w:val="00DD710C"/>
    <w:rsid w:val="00DD7D45"/>
    <w:rsid w:val="00DE0133"/>
    <w:rsid w:val="00DE046F"/>
    <w:rsid w:val="00DE1652"/>
    <w:rsid w:val="00DE1838"/>
    <w:rsid w:val="00DE1910"/>
    <w:rsid w:val="00DE2411"/>
    <w:rsid w:val="00DE29AE"/>
    <w:rsid w:val="00DE3CB0"/>
    <w:rsid w:val="00DE4F53"/>
    <w:rsid w:val="00DE51CE"/>
    <w:rsid w:val="00DE541B"/>
    <w:rsid w:val="00DE5A86"/>
    <w:rsid w:val="00DE73ED"/>
    <w:rsid w:val="00DE7F9D"/>
    <w:rsid w:val="00DF066F"/>
    <w:rsid w:val="00DF0805"/>
    <w:rsid w:val="00DF09D7"/>
    <w:rsid w:val="00DF1466"/>
    <w:rsid w:val="00DF189A"/>
    <w:rsid w:val="00DF195B"/>
    <w:rsid w:val="00DF1F25"/>
    <w:rsid w:val="00DF1FC2"/>
    <w:rsid w:val="00DF29CA"/>
    <w:rsid w:val="00DF3164"/>
    <w:rsid w:val="00DF3489"/>
    <w:rsid w:val="00DF36EF"/>
    <w:rsid w:val="00DF3713"/>
    <w:rsid w:val="00DF43D5"/>
    <w:rsid w:val="00DF49E0"/>
    <w:rsid w:val="00DF5142"/>
    <w:rsid w:val="00DF53A5"/>
    <w:rsid w:val="00DF5CB2"/>
    <w:rsid w:val="00DF72A9"/>
    <w:rsid w:val="00DF79B8"/>
    <w:rsid w:val="00E00EA3"/>
    <w:rsid w:val="00E01B41"/>
    <w:rsid w:val="00E01D22"/>
    <w:rsid w:val="00E02891"/>
    <w:rsid w:val="00E036F0"/>
    <w:rsid w:val="00E04BB5"/>
    <w:rsid w:val="00E04EEE"/>
    <w:rsid w:val="00E05A4A"/>
    <w:rsid w:val="00E06D36"/>
    <w:rsid w:val="00E07B58"/>
    <w:rsid w:val="00E07F37"/>
    <w:rsid w:val="00E10485"/>
    <w:rsid w:val="00E11AC7"/>
    <w:rsid w:val="00E121F3"/>
    <w:rsid w:val="00E121FC"/>
    <w:rsid w:val="00E12985"/>
    <w:rsid w:val="00E133EC"/>
    <w:rsid w:val="00E14269"/>
    <w:rsid w:val="00E14EB5"/>
    <w:rsid w:val="00E1519C"/>
    <w:rsid w:val="00E16E0F"/>
    <w:rsid w:val="00E17846"/>
    <w:rsid w:val="00E20611"/>
    <w:rsid w:val="00E21062"/>
    <w:rsid w:val="00E2271C"/>
    <w:rsid w:val="00E22A62"/>
    <w:rsid w:val="00E22FE2"/>
    <w:rsid w:val="00E235C9"/>
    <w:rsid w:val="00E2386A"/>
    <w:rsid w:val="00E23875"/>
    <w:rsid w:val="00E23DC0"/>
    <w:rsid w:val="00E2493D"/>
    <w:rsid w:val="00E25083"/>
    <w:rsid w:val="00E250B3"/>
    <w:rsid w:val="00E26209"/>
    <w:rsid w:val="00E262ED"/>
    <w:rsid w:val="00E276E0"/>
    <w:rsid w:val="00E309DF"/>
    <w:rsid w:val="00E30CCC"/>
    <w:rsid w:val="00E30E8E"/>
    <w:rsid w:val="00E325D5"/>
    <w:rsid w:val="00E32B42"/>
    <w:rsid w:val="00E33EAC"/>
    <w:rsid w:val="00E34BC9"/>
    <w:rsid w:val="00E354EB"/>
    <w:rsid w:val="00E36011"/>
    <w:rsid w:val="00E402C3"/>
    <w:rsid w:val="00E41078"/>
    <w:rsid w:val="00E43F4B"/>
    <w:rsid w:val="00E4666B"/>
    <w:rsid w:val="00E47E09"/>
    <w:rsid w:val="00E504FD"/>
    <w:rsid w:val="00E505F8"/>
    <w:rsid w:val="00E521A4"/>
    <w:rsid w:val="00E5253F"/>
    <w:rsid w:val="00E52B85"/>
    <w:rsid w:val="00E53677"/>
    <w:rsid w:val="00E53F22"/>
    <w:rsid w:val="00E5499B"/>
    <w:rsid w:val="00E55090"/>
    <w:rsid w:val="00E55907"/>
    <w:rsid w:val="00E579A3"/>
    <w:rsid w:val="00E60134"/>
    <w:rsid w:val="00E606C8"/>
    <w:rsid w:val="00E61029"/>
    <w:rsid w:val="00E62250"/>
    <w:rsid w:val="00E62D17"/>
    <w:rsid w:val="00E64D93"/>
    <w:rsid w:val="00E65317"/>
    <w:rsid w:val="00E65721"/>
    <w:rsid w:val="00E65E01"/>
    <w:rsid w:val="00E65F94"/>
    <w:rsid w:val="00E660D5"/>
    <w:rsid w:val="00E66903"/>
    <w:rsid w:val="00E66E0D"/>
    <w:rsid w:val="00E67565"/>
    <w:rsid w:val="00E67877"/>
    <w:rsid w:val="00E67CB9"/>
    <w:rsid w:val="00E71355"/>
    <w:rsid w:val="00E71B7F"/>
    <w:rsid w:val="00E727BF"/>
    <w:rsid w:val="00E73935"/>
    <w:rsid w:val="00E73D50"/>
    <w:rsid w:val="00E74A06"/>
    <w:rsid w:val="00E74D5D"/>
    <w:rsid w:val="00E76625"/>
    <w:rsid w:val="00E7683E"/>
    <w:rsid w:val="00E77E23"/>
    <w:rsid w:val="00E800A1"/>
    <w:rsid w:val="00E801F4"/>
    <w:rsid w:val="00E81679"/>
    <w:rsid w:val="00E8167E"/>
    <w:rsid w:val="00E823A7"/>
    <w:rsid w:val="00E83068"/>
    <w:rsid w:val="00E83777"/>
    <w:rsid w:val="00E84647"/>
    <w:rsid w:val="00E84781"/>
    <w:rsid w:val="00E84C12"/>
    <w:rsid w:val="00E856DA"/>
    <w:rsid w:val="00E8610B"/>
    <w:rsid w:val="00E86E7F"/>
    <w:rsid w:val="00E902E1"/>
    <w:rsid w:val="00E903BD"/>
    <w:rsid w:val="00E90825"/>
    <w:rsid w:val="00E922D5"/>
    <w:rsid w:val="00E9241D"/>
    <w:rsid w:val="00E927A5"/>
    <w:rsid w:val="00E92CE1"/>
    <w:rsid w:val="00E9638D"/>
    <w:rsid w:val="00E97F60"/>
    <w:rsid w:val="00EA2062"/>
    <w:rsid w:val="00EA2FE7"/>
    <w:rsid w:val="00EA3148"/>
    <w:rsid w:val="00EA3637"/>
    <w:rsid w:val="00EA47F6"/>
    <w:rsid w:val="00EA4F6F"/>
    <w:rsid w:val="00EA5650"/>
    <w:rsid w:val="00EA5EDB"/>
    <w:rsid w:val="00EA6AB8"/>
    <w:rsid w:val="00EA6E41"/>
    <w:rsid w:val="00EB1971"/>
    <w:rsid w:val="00EB22C1"/>
    <w:rsid w:val="00EB255D"/>
    <w:rsid w:val="00EB2C73"/>
    <w:rsid w:val="00EB3082"/>
    <w:rsid w:val="00EB3A01"/>
    <w:rsid w:val="00EB52FC"/>
    <w:rsid w:val="00EB74AA"/>
    <w:rsid w:val="00EB7A44"/>
    <w:rsid w:val="00EC0B2B"/>
    <w:rsid w:val="00EC186F"/>
    <w:rsid w:val="00EC1FDC"/>
    <w:rsid w:val="00EC2113"/>
    <w:rsid w:val="00EC24CE"/>
    <w:rsid w:val="00EC2A7E"/>
    <w:rsid w:val="00EC3201"/>
    <w:rsid w:val="00EC3652"/>
    <w:rsid w:val="00EC3E00"/>
    <w:rsid w:val="00EC4B0B"/>
    <w:rsid w:val="00EC4B6D"/>
    <w:rsid w:val="00EC57A4"/>
    <w:rsid w:val="00EC5F4E"/>
    <w:rsid w:val="00EC6C41"/>
    <w:rsid w:val="00EC7703"/>
    <w:rsid w:val="00EC7B87"/>
    <w:rsid w:val="00ED1251"/>
    <w:rsid w:val="00ED18AA"/>
    <w:rsid w:val="00ED2859"/>
    <w:rsid w:val="00ED3016"/>
    <w:rsid w:val="00ED33D0"/>
    <w:rsid w:val="00ED34B9"/>
    <w:rsid w:val="00ED4227"/>
    <w:rsid w:val="00ED4273"/>
    <w:rsid w:val="00ED4888"/>
    <w:rsid w:val="00ED497C"/>
    <w:rsid w:val="00ED52DB"/>
    <w:rsid w:val="00ED5827"/>
    <w:rsid w:val="00ED5D7C"/>
    <w:rsid w:val="00ED659F"/>
    <w:rsid w:val="00ED662F"/>
    <w:rsid w:val="00ED70B3"/>
    <w:rsid w:val="00ED7E61"/>
    <w:rsid w:val="00EE0300"/>
    <w:rsid w:val="00EE0C44"/>
    <w:rsid w:val="00EE18AD"/>
    <w:rsid w:val="00EE1F93"/>
    <w:rsid w:val="00EE296F"/>
    <w:rsid w:val="00EE2A5B"/>
    <w:rsid w:val="00EE3510"/>
    <w:rsid w:val="00EE51AF"/>
    <w:rsid w:val="00EE52E2"/>
    <w:rsid w:val="00EE5492"/>
    <w:rsid w:val="00EE61E8"/>
    <w:rsid w:val="00EE632A"/>
    <w:rsid w:val="00EE6DD4"/>
    <w:rsid w:val="00EE7397"/>
    <w:rsid w:val="00EE777A"/>
    <w:rsid w:val="00EF08D8"/>
    <w:rsid w:val="00EF090A"/>
    <w:rsid w:val="00EF0E38"/>
    <w:rsid w:val="00EF0FF8"/>
    <w:rsid w:val="00EF1B86"/>
    <w:rsid w:val="00EF24BF"/>
    <w:rsid w:val="00EF2EAF"/>
    <w:rsid w:val="00EF6285"/>
    <w:rsid w:val="00EF657A"/>
    <w:rsid w:val="00EF7694"/>
    <w:rsid w:val="00F02750"/>
    <w:rsid w:val="00F028B5"/>
    <w:rsid w:val="00F04A88"/>
    <w:rsid w:val="00F04C15"/>
    <w:rsid w:val="00F05280"/>
    <w:rsid w:val="00F05DD0"/>
    <w:rsid w:val="00F06C8D"/>
    <w:rsid w:val="00F06F1C"/>
    <w:rsid w:val="00F07359"/>
    <w:rsid w:val="00F07600"/>
    <w:rsid w:val="00F07864"/>
    <w:rsid w:val="00F104D2"/>
    <w:rsid w:val="00F12159"/>
    <w:rsid w:val="00F13738"/>
    <w:rsid w:val="00F13783"/>
    <w:rsid w:val="00F1491D"/>
    <w:rsid w:val="00F16D49"/>
    <w:rsid w:val="00F171EE"/>
    <w:rsid w:val="00F205AB"/>
    <w:rsid w:val="00F20AD7"/>
    <w:rsid w:val="00F218B7"/>
    <w:rsid w:val="00F21F6A"/>
    <w:rsid w:val="00F2246B"/>
    <w:rsid w:val="00F224EB"/>
    <w:rsid w:val="00F22EA9"/>
    <w:rsid w:val="00F243CC"/>
    <w:rsid w:val="00F24D47"/>
    <w:rsid w:val="00F2540F"/>
    <w:rsid w:val="00F25E64"/>
    <w:rsid w:val="00F25FAC"/>
    <w:rsid w:val="00F2618E"/>
    <w:rsid w:val="00F271B2"/>
    <w:rsid w:val="00F31A05"/>
    <w:rsid w:val="00F31FC4"/>
    <w:rsid w:val="00F31FD8"/>
    <w:rsid w:val="00F33D88"/>
    <w:rsid w:val="00F34057"/>
    <w:rsid w:val="00F3433F"/>
    <w:rsid w:val="00F34372"/>
    <w:rsid w:val="00F35FE4"/>
    <w:rsid w:val="00F36C6C"/>
    <w:rsid w:val="00F36DF7"/>
    <w:rsid w:val="00F3761D"/>
    <w:rsid w:val="00F41005"/>
    <w:rsid w:val="00F41350"/>
    <w:rsid w:val="00F417A7"/>
    <w:rsid w:val="00F42498"/>
    <w:rsid w:val="00F42F3E"/>
    <w:rsid w:val="00F4391A"/>
    <w:rsid w:val="00F43B1A"/>
    <w:rsid w:val="00F43FFF"/>
    <w:rsid w:val="00F440DD"/>
    <w:rsid w:val="00F4473E"/>
    <w:rsid w:val="00F4494A"/>
    <w:rsid w:val="00F44CE8"/>
    <w:rsid w:val="00F44EDE"/>
    <w:rsid w:val="00F45486"/>
    <w:rsid w:val="00F45C91"/>
    <w:rsid w:val="00F47DCE"/>
    <w:rsid w:val="00F51567"/>
    <w:rsid w:val="00F53287"/>
    <w:rsid w:val="00F533B4"/>
    <w:rsid w:val="00F53BC7"/>
    <w:rsid w:val="00F5543C"/>
    <w:rsid w:val="00F55556"/>
    <w:rsid w:val="00F55AC3"/>
    <w:rsid w:val="00F56D21"/>
    <w:rsid w:val="00F57109"/>
    <w:rsid w:val="00F60D3D"/>
    <w:rsid w:val="00F62C7B"/>
    <w:rsid w:val="00F62DB6"/>
    <w:rsid w:val="00F6379D"/>
    <w:rsid w:val="00F65F39"/>
    <w:rsid w:val="00F6774D"/>
    <w:rsid w:val="00F67774"/>
    <w:rsid w:val="00F70E64"/>
    <w:rsid w:val="00F71A3F"/>
    <w:rsid w:val="00F71E26"/>
    <w:rsid w:val="00F7224D"/>
    <w:rsid w:val="00F72955"/>
    <w:rsid w:val="00F736A7"/>
    <w:rsid w:val="00F75B04"/>
    <w:rsid w:val="00F76CCD"/>
    <w:rsid w:val="00F77A26"/>
    <w:rsid w:val="00F77CDB"/>
    <w:rsid w:val="00F77F25"/>
    <w:rsid w:val="00F81497"/>
    <w:rsid w:val="00F83C8B"/>
    <w:rsid w:val="00F83D1E"/>
    <w:rsid w:val="00F84033"/>
    <w:rsid w:val="00F86F45"/>
    <w:rsid w:val="00F90213"/>
    <w:rsid w:val="00F91083"/>
    <w:rsid w:val="00F91117"/>
    <w:rsid w:val="00F92554"/>
    <w:rsid w:val="00F9328F"/>
    <w:rsid w:val="00F93379"/>
    <w:rsid w:val="00F93CC5"/>
    <w:rsid w:val="00F93FD8"/>
    <w:rsid w:val="00F94C1B"/>
    <w:rsid w:val="00F94D22"/>
    <w:rsid w:val="00F95712"/>
    <w:rsid w:val="00F9578C"/>
    <w:rsid w:val="00F95E25"/>
    <w:rsid w:val="00F9614F"/>
    <w:rsid w:val="00F964C6"/>
    <w:rsid w:val="00F9662C"/>
    <w:rsid w:val="00F973C1"/>
    <w:rsid w:val="00F97417"/>
    <w:rsid w:val="00F979A3"/>
    <w:rsid w:val="00F97EB6"/>
    <w:rsid w:val="00FA155F"/>
    <w:rsid w:val="00FA156E"/>
    <w:rsid w:val="00FA1F33"/>
    <w:rsid w:val="00FA2A13"/>
    <w:rsid w:val="00FA398C"/>
    <w:rsid w:val="00FA55EF"/>
    <w:rsid w:val="00FA5A7E"/>
    <w:rsid w:val="00FA5D04"/>
    <w:rsid w:val="00FA6831"/>
    <w:rsid w:val="00FA6AA6"/>
    <w:rsid w:val="00FB0A6A"/>
    <w:rsid w:val="00FB111B"/>
    <w:rsid w:val="00FB142D"/>
    <w:rsid w:val="00FB2325"/>
    <w:rsid w:val="00FB26DD"/>
    <w:rsid w:val="00FB5841"/>
    <w:rsid w:val="00FB5A80"/>
    <w:rsid w:val="00FB6886"/>
    <w:rsid w:val="00FB6C9A"/>
    <w:rsid w:val="00FC013F"/>
    <w:rsid w:val="00FC2E8F"/>
    <w:rsid w:val="00FC35E5"/>
    <w:rsid w:val="00FC3905"/>
    <w:rsid w:val="00FC3F6E"/>
    <w:rsid w:val="00FC4C07"/>
    <w:rsid w:val="00FC4F98"/>
    <w:rsid w:val="00FC67C0"/>
    <w:rsid w:val="00FC6B6F"/>
    <w:rsid w:val="00FC7299"/>
    <w:rsid w:val="00FC7937"/>
    <w:rsid w:val="00FC7C99"/>
    <w:rsid w:val="00FD1BA5"/>
    <w:rsid w:val="00FD1D5D"/>
    <w:rsid w:val="00FD2349"/>
    <w:rsid w:val="00FD2AEB"/>
    <w:rsid w:val="00FD3078"/>
    <w:rsid w:val="00FD3BB1"/>
    <w:rsid w:val="00FD3D25"/>
    <w:rsid w:val="00FD4454"/>
    <w:rsid w:val="00FD4A99"/>
    <w:rsid w:val="00FD51D5"/>
    <w:rsid w:val="00FD5340"/>
    <w:rsid w:val="00FD5C0D"/>
    <w:rsid w:val="00FD6882"/>
    <w:rsid w:val="00FE1A20"/>
    <w:rsid w:val="00FE20E7"/>
    <w:rsid w:val="00FE2B3E"/>
    <w:rsid w:val="00FE5825"/>
    <w:rsid w:val="00FE5E5F"/>
    <w:rsid w:val="00FE6A0F"/>
    <w:rsid w:val="00FF2716"/>
    <w:rsid w:val="00FF3150"/>
    <w:rsid w:val="00FF347B"/>
    <w:rsid w:val="00FF47B1"/>
    <w:rsid w:val="00FF4D0B"/>
    <w:rsid w:val="00FF50A6"/>
    <w:rsid w:val="00FF538B"/>
    <w:rsid w:val="00FF56D8"/>
    <w:rsid w:val="00FF6680"/>
    <w:rsid w:val="00FF6908"/>
    <w:rsid w:val="00FF79B1"/>
    <w:rsid w:val="00FF7C52"/>
    <w:rsid w:val="00FF7FAB"/>
    <w:rsid w:val="01B7AF2E"/>
    <w:rsid w:val="01CC2584"/>
    <w:rsid w:val="02A472B3"/>
    <w:rsid w:val="02C799AB"/>
    <w:rsid w:val="02F0ADFD"/>
    <w:rsid w:val="032B7016"/>
    <w:rsid w:val="04BBF791"/>
    <w:rsid w:val="04C862D1"/>
    <w:rsid w:val="05226BD6"/>
    <w:rsid w:val="053B1588"/>
    <w:rsid w:val="0573B718"/>
    <w:rsid w:val="05E5AD0A"/>
    <w:rsid w:val="05F24AFA"/>
    <w:rsid w:val="05FEF755"/>
    <w:rsid w:val="06278E72"/>
    <w:rsid w:val="06D0D035"/>
    <w:rsid w:val="06D14790"/>
    <w:rsid w:val="072E1C85"/>
    <w:rsid w:val="0760A60D"/>
    <w:rsid w:val="07CB6200"/>
    <w:rsid w:val="07E7244B"/>
    <w:rsid w:val="07E795FC"/>
    <w:rsid w:val="082182BE"/>
    <w:rsid w:val="08303869"/>
    <w:rsid w:val="089931DB"/>
    <w:rsid w:val="0902E892"/>
    <w:rsid w:val="0A0D3756"/>
    <w:rsid w:val="0A199103"/>
    <w:rsid w:val="0A3F6459"/>
    <w:rsid w:val="0AD7A88D"/>
    <w:rsid w:val="0AD84FEE"/>
    <w:rsid w:val="0B0C53ED"/>
    <w:rsid w:val="0B44CD07"/>
    <w:rsid w:val="0BA10C1A"/>
    <w:rsid w:val="0BF2506A"/>
    <w:rsid w:val="0C0E045F"/>
    <w:rsid w:val="0C774681"/>
    <w:rsid w:val="0C7CE974"/>
    <w:rsid w:val="0C82DD01"/>
    <w:rsid w:val="0CA4B330"/>
    <w:rsid w:val="0CC24C0C"/>
    <w:rsid w:val="0CC5D497"/>
    <w:rsid w:val="0D152E4D"/>
    <w:rsid w:val="0DAF94D9"/>
    <w:rsid w:val="0E20302A"/>
    <w:rsid w:val="0E4A9EFF"/>
    <w:rsid w:val="0E4D6F1A"/>
    <w:rsid w:val="0E4F114B"/>
    <w:rsid w:val="0F41AC15"/>
    <w:rsid w:val="0FE32AF6"/>
    <w:rsid w:val="104D6E17"/>
    <w:rsid w:val="109E48A7"/>
    <w:rsid w:val="10DB489F"/>
    <w:rsid w:val="10F4CE68"/>
    <w:rsid w:val="11142437"/>
    <w:rsid w:val="11993816"/>
    <w:rsid w:val="11CAEB1E"/>
    <w:rsid w:val="127D3F3A"/>
    <w:rsid w:val="12FBC0FA"/>
    <w:rsid w:val="1331AEBF"/>
    <w:rsid w:val="139C1F25"/>
    <w:rsid w:val="142E08A0"/>
    <w:rsid w:val="1573676E"/>
    <w:rsid w:val="15928A08"/>
    <w:rsid w:val="15D98AD3"/>
    <w:rsid w:val="162FFB0C"/>
    <w:rsid w:val="1635A6D2"/>
    <w:rsid w:val="168065C4"/>
    <w:rsid w:val="168497CE"/>
    <w:rsid w:val="16A8FF4C"/>
    <w:rsid w:val="16C31B79"/>
    <w:rsid w:val="171DD499"/>
    <w:rsid w:val="17280A00"/>
    <w:rsid w:val="173110FF"/>
    <w:rsid w:val="17AEA991"/>
    <w:rsid w:val="196FBFEC"/>
    <w:rsid w:val="19735DBE"/>
    <w:rsid w:val="1A326A4F"/>
    <w:rsid w:val="1BF9DCB6"/>
    <w:rsid w:val="1C0E4D8E"/>
    <w:rsid w:val="1C2D9C31"/>
    <w:rsid w:val="1C6C019D"/>
    <w:rsid w:val="1D241595"/>
    <w:rsid w:val="1D4A502D"/>
    <w:rsid w:val="1D708BDA"/>
    <w:rsid w:val="1D83EFF4"/>
    <w:rsid w:val="1D9888FA"/>
    <w:rsid w:val="1DB4ABE1"/>
    <w:rsid w:val="1DD1F62B"/>
    <w:rsid w:val="1DDBC6D3"/>
    <w:rsid w:val="1E0364C1"/>
    <w:rsid w:val="1E73714E"/>
    <w:rsid w:val="1E93BDF0"/>
    <w:rsid w:val="1E98F89C"/>
    <w:rsid w:val="1F3A3CE5"/>
    <w:rsid w:val="1F7C3C79"/>
    <w:rsid w:val="1FE5D053"/>
    <w:rsid w:val="20672865"/>
    <w:rsid w:val="209EB97A"/>
    <w:rsid w:val="20AE3879"/>
    <w:rsid w:val="20E5F414"/>
    <w:rsid w:val="2113CEAF"/>
    <w:rsid w:val="2159B25A"/>
    <w:rsid w:val="21FE4837"/>
    <w:rsid w:val="220F5F5F"/>
    <w:rsid w:val="221F9B53"/>
    <w:rsid w:val="223B68B4"/>
    <w:rsid w:val="22C53289"/>
    <w:rsid w:val="232635D9"/>
    <w:rsid w:val="2340456A"/>
    <w:rsid w:val="239ED011"/>
    <w:rsid w:val="23AA02AD"/>
    <w:rsid w:val="2452AF43"/>
    <w:rsid w:val="246DFD83"/>
    <w:rsid w:val="24B70E7F"/>
    <w:rsid w:val="24FDD873"/>
    <w:rsid w:val="25059216"/>
    <w:rsid w:val="257F9EFC"/>
    <w:rsid w:val="25E8A187"/>
    <w:rsid w:val="25F44BC8"/>
    <w:rsid w:val="260789EB"/>
    <w:rsid w:val="26079EF8"/>
    <w:rsid w:val="260F98BE"/>
    <w:rsid w:val="261A1105"/>
    <w:rsid w:val="265A42D1"/>
    <w:rsid w:val="269FB856"/>
    <w:rsid w:val="27D17366"/>
    <w:rsid w:val="28152967"/>
    <w:rsid w:val="28F68BE6"/>
    <w:rsid w:val="2939CBC3"/>
    <w:rsid w:val="298A44A9"/>
    <w:rsid w:val="2AAE2EB2"/>
    <w:rsid w:val="2AE8BA81"/>
    <w:rsid w:val="2B3CD248"/>
    <w:rsid w:val="2B851239"/>
    <w:rsid w:val="2C47E1DF"/>
    <w:rsid w:val="2D190539"/>
    <w:rsid w:val="2D5B88F3"/>
    <w:rsid w:val="2E6B6344"/>
    <w:rsid w:val="2EA4D062"/>
    <w:rsid w:val="2EA9211E"/>
    <w:rsid w:val="2F823162"/>
    <w:rsid w:val="2FA8D9D5"/>
    <w:rsid w:val="3030F18E"/>
    <w:rsid w:val="303A37E9"/>
    <w:rsid w:val="3082590D"/>
    <w:rsid w:val="308D6E13"/>
    <w:rsid w:val="30912625"/>
    <w:rsid w:val="30D154C5"/>
    <w:rsid w:val="30E72755"/>
    <w:rsid w:val="31522B52"/>
    <w:rsid w:val="3225C9D8"/>
    <w:rsid w:val="32698293"/>
    <w:rsid w:val="32916D72"/>
    <w:rsid w:val="32EE8A1E"/>
    <w:rsid w:val="333FA987"/>
    <w:rsid w:val="334C2CA6"/>
    <w:rsid w:val="34954CD8"/>
    <w:rsid w:val="34D3B3DA"/>
    <w:rsid w:val="35021D0F"/>
    <w:rsid w:val="35ABBFB3"/>
    <w:rsid w:val="366B1B0E"/>
    <w:rsid w:val="366ED113"/>
    <w:rsid w:val="3673808C"/>
    <w:rsid w:val="36893D5D"/>
    <w:rsid w:val="368F9EF9"/>
    <w:rsid w:val="3735959C"/>
    <w:rsid w:val="374D4914"/>
    <w:rsid w:val="37AF56D5"/>
    <w:rsid w:val="37C3E0B5"/>
    <w:rsid w:val="381E9E89"/>
    <w:rsid w:val="388EFFD5"/>
    <w:rsid w:val="38B25556"/>
    <w:rsid w:val="394834C4"/>
    <w:rsid w:val="39A9498B"/>
    <w:rsid w:val="39E5FAEF"/>
    <w:rsid w:val="3A0FDC43"/>
    <w:rsid w:val="3A33A40D"/>
    <w:rsid w:val="3A48FB4C"/>
    <w:rsid w:val="3B0AF514"/>
    <w:rsid w:val="3C186521"/>
    <w:rsid w:val="3D979DC4"/>
    <w:rsid w:val="3DEA61F9"/>
    <w:rsid w:val="3DEE198E"/>
    <w:rsid w:val="3DFE33B6"/>
    <w:rsid w:val="3DFFAA40"/>
    <w:rsid w:val="3E8859EA"/>
    <w:rsid w:val="3EADD532"/>
    <w:rsid w:val="3EB1B831"/>
    <w:rsid w:val="3EC3F7BE"/>
    <w:rsid w:val="3F04DFD1"/>
    <w:rsid w:val="3FCB28E1"/>
    <w:rsid w:val="3FD1F899"/>
    <w:rsid w:val="401020EA"/>
    <w:rsid w:val="4016F120"/>
    <w:rsid w:val="405BAD81"/>
    <w:rsid w:val="408F34F3"/>
    <w:rsid w:val="40A768F4"/>
    <w:rsid w:val="40D6D895"/>
    <w:rsid w:val="414F781B"/>
    <w:rsid w:val="41887810"/>
    <w:rsid w:val="41BCB244"/>
    <w:rsid w:val="41F837B6"/>
    <w:rsid w:val="422B5341"/>
    <w:rsid w:val="4259A6D7"/>
    <w:rsid w:val="42D40769"/>
    <w:rsid w:val="43626176"/>
    <w:rsid w:val="43A43F83"/>
    <w:rsid w:val="43B9B2B1"/>
    <w:rsid w:val="4428D17D"/>
    <w:rsid w:val="4545C20F"/>
    <w:rsid w:val="4730E131"/>
    <w:rsid w:val="4764AEB5"/>
    <w:rsid w:val="47DD3FEF"/>
    <w:rsid w:val="47DF84D3"/>
    <w:rsid w:val="48819EF0"/>
    <w:rsid w:val="488B6A73"/>
    <w:rsid w:val="49709099"/>
    <w:rsid w:val="49AEEFE7"/>
    <w:rsid w:val="4A23872A"/>
    <w:rsid w:val="4A4B52D4"/>
    <w:rsid w:val="4A6715FD"/>
    <w:rsid w:val="4A72E118"/>
    <w:rsid w:val="4A7F6091"/>
    <w:rsid w:val="4AAC8D2C"/>
    <w:rsid w:val="4B8056E9"/>
    <w:rsid w:val="4C07CF35"/>
    <w:rsid w:val="4C3354F4"/>
    <w:rsid w:val="4CDD6B1D"/>
    <w:rsid w:val="4D367284"/>
    <w:rsid w:val="4D4DD411"/>
    <w:rsid w:val="4D54A1E8"/>
    <w:rsid w:val="4D591399"/>
    <w:rsid w:val="4EC65589"/>
    <w:rsid w:val="4F908B10"/>
    <w:rsid w:val="4FACFDBE"/>
    <w:rsid w:val="503157AA"/>
    <w:rsid w:val="5039E03A"/>
    <w:rsid w:val="50413ACA"/>
    <w:rsid w:val="50B20B6E"/>
    <w:rsid w:val="51506700"/>
    <w:rsid w:val="51DB401C"/>
    <w:rsid w:val="522C91C0"/>
    <w:rsid w:val="5234B3AD"/>
    <w:rsid w:val="5297E2CB"/>
    <w:rsid w:val="52ECA173"/>
    <w:rsid w:val="5326A9D6"/>
    <w:rsid w:val="536EEC18"/>
    <w:rsid w:val="53907BF8"/>
    <w:rsid w:val="5395834B"/>
    <w:rsid w:val="54211D64"/>
    <w:rsid w:val="54290FBC"/>
    <w:rsid w:val="545E5B50"/>
    <w:rsid w:val="546B5A25"/>
    <w:rsid w:val="547B3CA9"/>
    <w:rsid w:val="54856E92"/>
    <w:rsid w:val="549DD086"/>
    <w:rsid w:val="55081639"/>
    <w:rsid w:val="554769AE"/>
    <w:rsid w:val="5573F2AD"/>
    <w:rsid w:val="55C8DA5C"/>
    <w:rsid w:val="56621C46"/>
    <w:rsid w:val="579D0AA9"/>
    <w:rsid w:val="581AF3B8"/>
    <w:rsid w:val="58385D9E"/>
    <w:rsid w:val="5855A332"/>
    <w:rsid w:val="595A5E10"/>
    <w:rsid w:val="5AE3C538"/>
    <w:rsid w:val="5B20ABFB"/>
    <w:rsid w:val="5B3E9A22"/>
    <w:rsid w:val="5B891853"/>
    <w:rsid w:val="5BA8C3F1"/>
    <w:rsid w:val="5C05D6AE"/>
    <w:rsid w:val="5D0512F6"/>
    <w:rsid w:val="5D57F13A"/>
    <w:rsid w:val="5DBF541F"/>
    <w:rsid w:val="5DDED23B"/>
    <w:rsid w:val="5E5E91D5"/>
    <w:rsid w:val="5EAF3D77"/>
    <w:rsid w:val="5F48AC60"/>
    <w:rsid w:val="5FB5FD8C"/>
    <w:rsid w:val="5FB98946"/>
    <w:rsid w:val="6017A0A4"/>
    <w:rsid w:val="607169F8"/>
    <w:rsid w:val="60D16A47"/>
    <w:rsid w:val="610D79D4"/>
    <w:rsid w:val="6122A2CF"/>
    <w:rsid w:val="614ACDF1"/>
    <w:rsid w:val="615021F5"/>
    <w:rsid w:val="618F2009"/>
    <w:rsid w:val="61FCFF17"/>
    <w:rsid w:val="61FE2570"/>
    <w:rsid w:val="62B45ADB"/>
    <w:rsid w:val="62DF049E"/>
    <w:rsid w:val="62E0A230"/>
    <w:rsid w:val="633E6464"/>
    <w:rsid w:val="63A4E5E3"/>
    <w:rsid w:val="63C603C0"/>
    <w:rsid w:val="653D7AE2"/>
    <w:rsid w:val="655800C6"/>
    <w:rsid w:val="6558DEDA"/>
    <w:rsid w:val="656DE471"/>
    <w:rsid w:val="6578C352"/>
    <w:rsid w:val="65FBACB8"/>
    <w:rsid w:val="66228B76"/>
    <w:rsid w:val="666A2F86"/>
    <w:rsid w:val="66B31FC8"/>
    <w:rsid w:val="66DC3D9E"/>
    <w:rsid w:val="67490391"/>
    <w:rsid w:val="6856A5E1"/>
    <w:rsid w:val="68A66282"/>
    <w:rsid w:val="68AB7745"/>
    <w:rsid w:val="68F69305"/>
    <w:rsid w:val="68FB67C9"/>
    <w:rsid w:val="69C183E9"/>
    <w:rsid w:val="6B9AF447"/>
    <w:rsid w:val="6BAFD0A4"/>
    <w:rsid w:val="6BEAB4C3"/>
    <w:rsid w:val="6C436C95"/>
    <w:rsid w:val="6C853B75"/>
    <w:rsid w:val="6D23076A"/>
    <w:rsid w:val="6DF5ED6E"/>
    <w:rsid w:val="6DFF0999"/>
    <w:rsid w:val="6E679482"/>
    <w:rsid w:val="6E979F91"/>
    <w:rsid w:val="6EA086E0"/>
    <w:rsid w:val="6EA29CE0"/>
    <w:rsid w:val="6ED6DA2C"/>
    <w:rsid w:val="705D2047"/>
    <w:rsid w:val="70C66E41"/>
    <w:rsid w:val="71C5728C"/>
    <w:rsid w:val="72474EF2"/>
    <w:rsid w:val="724FAB39"/>
    <w:rsid w:val="7298DF7E"/>
    <w:rsid w:val="73667872"/>
    <w:rsid w:val="736A2D34"/>
    <w:rsid w:val="73B0008F"/>
    <w:rsid w:val="73BF2CB2"/>
    <w:rsid w:val="742E3052"/>
    <w:rsid w:val="7528556F"/>
    <w:rsid w:val="754C6B21"/>
    <w:rsid w:val="75A87D29"/>
    <w:rsid w:val="7656B550"/>
    <w:rsid w:val="76732D55"/>
    <w:rsid w:val="7688B356"/>
    <w:rsid w:val="768977AE"/>
    <w:rsid w:val="76AC1B03"/>
    <w:rsid w:val="774EE235"/>
    <w:rsid w:val="77E2F397"/>
    <w:rsid w:val="782E18B5"/>
    <w:rsid w:val="78411F6C"/>
    <w:rsid w:val="78430065"/>
    <w:rsid w:val="787FDEFF"/>
    <w:rsid w:val="7A02A99C"/>
    <w:rsid w:val="7A52B955"/>
    <w:rsid w:val="7A65C582"/>
    <w:rsid w:val="7AAAEB6A"/>
    <w:rsid w:val="7ABC66C7"/>
    <w:rsid w:val="7AD82523"/>
    <w:rsid w:val="7AEF1DBC"/>
    <w:rsid w:val="7B0BE19A"/>
    <w:rsid w:val="7C2E15DC"/>
    <w:rsid w:val="7C56713A"/>
    <w:rsid w:val="7C92281D"/>
    <w:rsid w:val="7CD60B0B"/>
    <w:rsid w:val="7D4AC70C"/>
    <w:rsid w:val="7D94A84C"/>
    <w:rsid w:val="7DDC3677"/>
    <w:rsid w:val="7E448055"/>
    <w:rsid w:val="7E601D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43145"/>
  <w15:chartTrackingRefBased/>
  <w15:docId w15:val="{C5CBD13D-A7D5-4E13-B3D4-D46360683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1C1E"/>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361C1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semiHidden/>
    <w:unhideWhenUsed/>
    <w:qFormat/>
    <w:rsid w:val="00361C1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semiHidden/>
    <w:unhideWhenUsed/>
    <w:qFormat/>
    <w:rsid w:val="00361C1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361C1E"/>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gwek5">
    <w:name w:val="heading 5"/>
    <w:basedOn w:val="Normalny"/>
    <w:next w:val="Normalny"/>
    <w:link w:val="Nagwek5Znak"/>
    <w:uiPriority w:val="9"/>
    <w:semiHidden/>
    <w:unhideWhenUsed/>
    <w:qFormat/>
    <w:rsid w:val="00361C1E"/>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gwek6">
    <w:name w:val="heading 6"/>
    <w:basedOn w:val="Normalny"/>
    <w:next w:val="Normalny"/>
    <w:link w:val="Nagwek6Znak"/>
    <w:uiPriority w:val="9"/>
    <w:semiHidden/>
    <w:unhideWhenUsed/>
    <w:qFormat/>
    <w:rsid w:val="00361C1E"/>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gwek7">
    <w:name w:val="heading 7"/>
    <w:basedOn w:val="Normalny"/>
    <w:next w:val="Normalny"/>
    <w:link w:val="Nagwek7Znak"/>
    <w:uiPriority w:val="9"/>
    <w:semiHidden/>
    <w:unhideWhenUsed/>
    <w:qFormat/>
    <w:rsid w:val="00361C1E"/>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gwek8">
    <w:name w:val="heading 8"/>
    <w:basedOn w:val="Normalny"/>
    <w:next w:val="Normalny"/>
    <w:link w:val="Nagwek8Znak"/>
    <w:uiPriority w:val="9"/>
    <w:semiHidden/>
    <w:unhideWhenUsed/>
    <w:qFormat/>
    <w:rsid w:val="00361C1E"/>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gwek9">
    <w:name w:val="heading 9"/>
    <w:basedOn w:val="Normalny"/>
    <w:next w:val="Normalny"/>
    <w:link w:val="Nagwek9Znak"/>
    <w:uiPriority w:val="9"/>
    <w:semiHidden/>
    <w:unhideWhenUsed/>
    <w:qFormat/>
    <w:rsid w:val="00361C1E"/>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61C1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61C1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61C1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61C1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61C1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61C1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61C1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61C1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61C1E"/>
    <w:rPr>
      <w:rFonts w:eastAsiaTheme="majorEastAsia" w:cstheme="majorBidi"/>
      <w:color w:val="272727" w:themeColor="text1" w:themeTint="D8"/>
    </w:rPr>
  </w:style>
  <w:style w:type="paragraph" w:styleId="Tytu">
    <w:name w:val="Title"/>
    <w:basedOn w:val="Normalny"/>
    <w:next w:val="Normalny"/>
    <w:link w:val="TytuZnak"/>
    <w:uiPriority w:val="10"/>
    <w:qFormat/>
    <w:rsid w:val="00361C1E"/>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361C1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61C1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361C1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61C1E"/>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ytatZnak">
    <w:name w:val="Cytat Znak"/>
    <w:basedOn w:val="Domylnaczcionkaakapitu"/>
    <w:link w:val="Cytat"/>
    <w:uiPriority w:val="29"/>
    <w:rsid w:val="00361C1E"/>
    <w:rPr>
      <w:i/>
      <w:iCs/>
      <w:color w:val="404040" w:themeColor="text1" w:themeTint="BF"/>
    </w:rPr>
  </w:style>
  <w:style w:type="paragraph" w:styleId="Akapitzlist">
    <w:name w:val="List Paragraph"/>
    <w:basedOn w:val="Normalny"/>
    <w:uiPriority w:val="34"/>
    <w:qFormat/>
    <w:rsid w:val="00361C1E"/>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Wyrnienieintensywne">
    <w:name w:val="Intense Emphasis"/>
    <w:basedOn w:val="Domylnaczcionkaakapitu"/>
    <w:uiPriority w:val="21"/>
    <w:qFormat/>
    <w:rsid w:val="00361C1E"/>
    <w:rPr>
      <w:i/>
      <w:iCs/>
      <w:color w:val="0F4761" w:themeColor="accent1" w:themeShade="BF"/>
    </w:rPr>
  </w:style>
  <w:style w:type="paragraph" w:styleId="Cytatintensywny">
    <w:name w:val="Intense Quote"/>
    <w:basedOn w:val="Normalny"/>
    <w:next w:val="Normalny"/>
    <w:link w:val="CytatintensywnyZnak"/>
    <w:uiPriority w:val="30"/>
    <w:qFormat/>
    <w:rsid w:val="00361C1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CytatintensywnyZnak">
    <w:name w:val="Cytat intensywny Znak"/>
    <w:basedOn w:val="Domylnaczcionkaakapitu"/>
    <w:link w:val="Cytatintensywny"/>
    <w:uiPriority w:val="30"/>
    <w:rsid w:val="00361C1E"/>
    <w:rPr>
      <w:i/>
      <w:iCs/>
      <w:color w:val="0F4761" w:themeColor="accent1" w:themeShade="BF"/>
    </w:rPr>
  </w:style>
  <w:style w:type="character" w:styleId="Odwoanieintensywne">
    <w:name w:val="Intense Reference"/>
    <w:basedOn w:val="Domylnaczcionkaakapitu"/>
    <w:uiPriority w:val="32"/>
    <w:qFormat/>
    <w:rsid w:val="00361C1E"/>
    <w:rPr>
      <w:b/>
      <w:bCs/>
      <w:smallCaps/>
      <w:color w:val="0F4761" w:themeColor="accent1" w:themeShade="BF"/>
      <w:spacing w:val="5"/>
    </w:rPr>
  </w:style>
  <w:style w:type="table" w:styleId="Tabela-Siatka">
    <w:name w:val="Table Grid"/>
    <w:basedOn w:val="Standardowy"/>
    <w:uiPriority w:val="39"/>
    <w:rsid w:val="00361C1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1">
    <w:name w:val="Comment Reference1"/>
    <w:basedOn w:val="Domylnaczcionkaakapitu"/>
    <w:uiPriority w:val="99"/>
    <w:semiHidden/>
    <w:unhideWhenUsed/>
    <w:rsid w:val="00725B07"/>
    <w:rPr>
      <w:sz w:val="16"/>
      <w:szCs w:val="16"/>
    </w:rPr>
  </w:style>
  <w:style w:type="paragraph" w:customStyle="1" w:styleId="CommentText1">
    <w:name w:val="Comment Text1"/>
    <w:basedOn w:val="Normalny"/>
    <w:uiPriority w:val="99"/>
    <w:unhideWhenUsed/>
    <w:rsid w:val="00725B07"/>
    <w:rPr>
      <w:sz w:val="20"/>
      <w:szCs w:val="20"/>
    </w:rPr>
  </w:style>
  <w:style w:type="character" w:styleId="Hipercze">
    <w:name w:val="Hyperlink"/>
    <w:basedOn w:val="Domylnaczcionkaakapitu"/>
    <w:uiPriority w:val="99"/>
    <w:unhideWhenUsed/>
    <w:rsid w:val="00D51DF9"/>
    <w:rPr>
      <w:color w:val="467886" w:themeColor="hyperlink"/>
      <w:u w:val="single"/>
    </w:rPr>
  </w:style>
  <w:style w:type="character" w:styleId="Nierozpoznanawzmianka">
    <w:name w:val="Unresolved Mention"/>
    <w:basedOn w:val="Domylnaczcionkaakapitu"/>
    <w:uiPriority w:val="99"/>
    <w:semiHidden/>
    <w:unhideWhenUsed/>
    <w:rsid w:val="00D51DF9"/>
    <w:rPr>
      <w:color w:val="605E5C"/>
      <w:shd w:val="clear" w:color="auto" w:fill="E1DFDD"/>
    </w:rPr>
  </w:style>
  <w:style w:type="character" w:styleId="Wzmianka">
    <w:name w:val="Mention"/>
    <w:basedOn w:val="Domylnaczcionkaakapitu"/>
    <w:uiPriority w:val="99"/>
    <w:unhideWhenUsed/>
    <w:rsid w:val="00FF79B1"/>
    <w:rPr>
      <w:color w:val="2B579A"/>
      <w:shd w:val="clear" w:color="auto" w:fill="E1DFDD"/>
    </w:rPr>
  </w:style>
  <w:style w:type="paragraph" w:styleId="Nagwek">
    <w:name w:val="header"/>
    <w:basedOn w:val="Normalny"/>
    <w:link w:val="NagwekZnak"/>
    <w:uiPriority w:val="99"/>
    <w:unhideWhenUsed/>
    <w:rsid w:val="00981F79"/>
    <w:pPr>
      <w:tabs>
        <w:tab w:val="center" w:pos="4703"/>
        <w:tab w:val="right" w:pos="9406"/>
      </w:tabs>
    </w:pPr>
  </w:style>
  <w:style w:type="character" w:customStyle="1" w:styleId="NagwekZnak">
    <w:name w:val="Nagłówek Znak"/>
    <w:basedOn w:val="Domylnaczcionkaakapitu"/>
    <w:link w:val="Nagwek"/>
    <w:uiPriority w:val="99"/>
    <w:rsid w:val="00981F79"/>
    <w:rPr>
      <w:rFonts w:ascii="Times New Roman" w:eastAsia="Times New Roman" w:hAnsi="Times New Roman" w:cs="Times New Roman"/>
      <w:kern w:val="0"/>
      <w:lang w:eastAsia="pl-PL"/>
      <w14:ligatures w14:val="none"/>
    </w:rPr>
  </w:style>
  <w:style w:type="paragraph" w:styleId="Stopka">
    <w:name w:val="footer"/>
    <w:basedOn w:val="Normalny"/>
    <w:link w:val="StopkaZnak"/>
    <w:uiPriority w:val="99"/>
    <w:unhideWhenUsed/>
    <w:rsid w:val="00981F79"/>
    <w:pPr>
      <w:tabs>
        <w:tab w:val="center" w:pos="4703"/>
        <w:tab w:val="right" w:pos="9406"/>
      </w:tabs>
    </w:pPr>
  </w:style>
  <w:style w:type="character" w:customStyle="1" w:styleId="StopkaZnak">
    <w:name w:val="Stopka Znak"/>
    <w:basedOn w:val="Domylnaczcionkaakapitu"/>
    <w:link w:val="Stopka"/>
    <w:uiPriority w:val="99"/>
    <w:rsid w:val="00981F79"/>
    <w:rPr>
      <w:rFonts w:ascii="Times New Roman" w:eastAsia="Times New Roman" w:hAnsi="Times New Roman" w:cs="Times New Roman"/>
      <w:kern w:val="0"/>
      <w:lang w:eastAsia="pl-PL"/>
      <w14:ligatures w14:val="none"/>
    </w:rPr>
  </w:style>
  <w:style w:type="paragraph" w:styleId="Tematkomentarza">
    <w:name w:val="annotation subject"/>
    <w:basedOn w:val="Tekstkomentarza"/>
    <w:next w:val="Tekstkomentarza"/>
    <w:link w:val="TematkomentarzaZnak"/>
    <w:uiPriority w:val="99"/>
    <w:semiHidden/>
    <w:unhideWhenUsed/>
    <w:rsid w:val="00181BFD"/>
    <w:rPr>
      <w:b/>
      <w:bCs/>
    </w:rPr>
  </w:style>
  <w:style w:type="character" w:customStyle="1" w:styleId="TematkomentarzaZnak">
    <w:name w:val="Temat komentarza Znak"/>
    <w:basedOn w:val="TekstkomentarzaZnak"/>
    <w:link w:val="Tematkomentarza"/>
    <w:uiPriority w:val="99"/>
    <w:semiHidden/>
    <w:rsid w:val="00181BFD"/>
    <w:rPr>
      <w:rFonts w:ascii="Times New Roman" w:eastAsia="Times New Roman" w:hAnsi="Times New Roman" w:cs="Times New Roman"/>
      <w:b/>
      <w:bCs/>
      <w:kern w:val="0"/>
      <w:sz w:val="20"/>
      <w:szCs w:val="20"/>
      <w:lang w:eastAsia="pl-PL"/>
      <w14:ligatures w14:val="none"/>
    </w:rPr>
  </w:style>
  <w:style w:type="paragraph" w:styleId="Poprawka">
    <w:name w:val="Revision"/>
    <w:hidden/>
    <w:uiPriority w:val="99"/>
    <w:semiHidden/>
    <w:rsid w:val="00316775"/>
    <w:pPr>
      <w:spacing w:after="0" w:line="240" w:lineRule="auto"/>
    </w:pPr>
    <w:rPr>
      <w:rFonts w:ascii="Times New Roman" w:eastAsia="Times New Roman" w:hAnsi="Times New Roman" w:cs="Times New Roman"/>
      <w:kern w:val="0"/>
      <w:lang w:eastAsia="pl-PL"/>
      <w14:ligatures w14:val="none"/>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54137">
      <w:bodyDiv w:val="1"/>
      <w:marLeft w:val="0"/>
      <w:marRight w:val="0"/>
      <w:marTop w:val="0"/>
      <w:marBottom w:val="0"/>
      <w:divBdr>
        <w:top w:val="none" w:sz="0" w:space="0" w:color="auto"/>
        <w:left w:val="none" w:sz="0" w:space="0" w:color="auto"/>
        <w:bottom w:val="none" w:sz="0" w:space="0" w:color="auto"/>
        <w:right w:val="none" w:sz="0" w:space="0" w:color="auto"/>
      </w:divBdr>
    </w:div>
    <w:div w:id="203297672">
      <w:bodyDiv w:val="1"/>
      <w:marLeft w:val="0"/>
      <w:marRight w:val="0"/>
      <w:marTop w:val="0"/>
      <w:marBottom w:val="0"/>
      <w:divBdr>
        <w:top w:val="none" w:sz="0" w:space="0" w:color="auto"/>
        <w:left w:val="none" w:sz="0" w:space="0" w:color="auto"/>
        <w:bottom w:val="none" w:sz="0" w:space="0" w:color="auto"/>
        <w:right w:val="none" w:sz="0" w:space="0" w:color="auto"/>
      </w:divBdr>
    </w:div>
    <w:div w:id="486944137">
      <w:bodyDiv w:val="1"/>
      <w:marLeft w:val="0"/>
      <w:marRight w:val="0"/>
      <w:marTop w:val="0"/>
      <w:marBottom w:val="0"/>
      <w:divBdr>
        <w:top w:val="none" w:sz="0" w:space="0" w:color="auto"/>
        <w:left w:val="none" w:sz="0" w:space="0" w:color="auto"/>
        <w:bottom w:val="none" w:sz="0" w:space="0" w:color="auto"/>
        <w:right w:val="none" w:sz="0" w:space="0" w:color="auto"/>
      </w:divBdr>
    </w:div>
    <w:div w:id="1412852696">
      <w:bodyDiv w:val="1"/>
      <w:marLeft w:val="0"/>
      <w:marRight w:val="0"/>
      <w:marTop w:val="0"/>
      <w:marBottom w:val="0"/>
      <w:divBdr>
        <w:top w:val="none" w:sz="0" w:space="0" w:color="auto"/>
        <w:left w:val="none" w:sz="0" w:space="0" w:color="auto"/>
        <w:bottom w:val="none" w:sz="0" w:space="0" w:color="auto"/>
        <w:right w:val="none" w:sz="0" w:space="0" w:color="auto"/>
      </w:divBdr>
    </w:div>
    <w:div w:id="1742829154">
      <w:bodyDiv w:val="1"/>
      <w:marLeft w:val="0"/>
      <w:marRight w:val="0"/>
      <w:marTop w:val="0"/>
      <w:marBottom w:val="0"/>
      <w:divBdr>
        <w:top w:val="none" w:sz="0" w:space="0" w:color="auto"/>
        <w:left w:val="none" w:sz="0" w:space="0" w:color="auto"/>
        <w:bottom w:val="none" w:sz="0" w:space="0" w:color="auto"/>
        <w:right w:val="none" w:sz="0" w:space="0" w:color="auto"/>
      </w:divBdr>
    </w:div>
    <w:div w:id="1809476230">
      <w:bodyDiv w:val="1"/>
      <w:marLeft w:val="0"/>
      <w:marRight w:val="0"/>
      <w:marTop w:val="0"/>
      <w:marBottom w:val="0"/>
      <w:divBdr>
        <w:top w:val="none" w:sz="0" w:space="0" w:color="auto"/>
        <w:left w:val="none" w:sz="0" w:space="0" w:color="auto"/>
        <w:bottom w:val="none" w:sz="0" w:space="0" w:color="auto"/>
        <w:right w:val="none" w:sz="0" w:space="0" w:color="auto"/>
      </w:divBdr>
    </w:div>
    <w:div w:id="1884634225">
      <w:bodyDiv w:val="1"/>
      <w:marLeft w:val="0"/>
      <w:marRight w:val="0"/>
      <w:marTop w:val="0"/>
      <w:marBottom w:val="0"/>
      <w:divBdr>
        <w:top w:val="none" w:sz="0" w:space="0" w:color="auto"/>
        <w:left w:val="none" w:sz="0" w:space="0" w:color="auto"/>
        <w:bottom w:val="none" w:sz="0" w:space="0" w:color="auto"/>
        <w:right w:val="none" w:sz="0" w:space="0" w:color="auto"/>
      </w:divBdr>
    </w:div>
    <w:div w:id="203144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66F84E36161064CA8970895548E2E47" ma:contentTypeVersion="3" ma:contentTypeDescription="Utwórz nowy dokument." ma:contentTypeScope="" ma:versionID="b67be67b51b25a2ca197616811b923c9">
  <xsd:schema xmlns:xsd="http://www.w3.org/2001/XMLSchema" xmlns:xs="http://www.w3.org/2001/XMLSchema" xmlns:p="http://schemas.microsoft.com/office/2006/metadata/properties" xmlns:ns2="2f312d18-f7a8-4352-a065-aa69d700ce18" targetNamespace="http://schemas.microsoft.com/office/2006/metadata/properties" ma:root="true" ma:fieldsID="9cd6aab82e2f4495c450bcbfea178a6f" ns2:_="">
    <xsd:import namespace="2f312d18-f7a8-4352-a065-aa69d700ce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12d18-f7a8-4352-a065-aa69d700ce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FC682-290F-48B5-87AE-18E5B66C1AD2}">
  <ds:schemaRefs>
    <ds:schemaRef ds:uri="http://schemas.openxmlformats.org/officeDocument/2006/bibliography"/>
  </ds:schemaRefs>
</ds:datastoreItem>
</file>

<file path=customXml/itemProps2.xml><?xml version="1.0" encoding="utf-8"?>
<ds:datastoreItem xmlns:ds="http://schemas.openxmlformats.org/officeDocument/2006/customXml" ds:itemID="{75134075-CD17-42C4-8AF3-0D2CBB85DB98}">
  <ds:schemaRefs>
    <ds:schemaRef ds:uri="http://schemas.microsoft.com/sharepoint/v3/contenttype/forms"/>
  </ds:schemaRefs>
</ds:datastoreItem>
</file>

<file path=customXml/itemProps3.xml><?xml version="1.0" encoding="utf-8"?>
<ds:datastoreItem xmlns:ds="http://schemas.openxmlformats.org/officeDocument/2006/customXml" ds:itemID="{881AADC1-2C8E-4AFC-893A-B18E30E5BDB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D21185-1C50-49A9-80A4-0E8B9116B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12d18-f7a8-4352-a065-aa69d700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71</Pages>
  <Words>20521</Words>
  <Characters>123132</Characters>
  <Application>Microsoft Office Word</Application>
  <DocSecurity>0</DocSecurity>
  <Lines>1026</Lines>
  <Paragraphs>286</Paragraphs>
  <ScaleCrop>false</ScaleCrop>
  <Company/>
  <LinksUpToDate>false</LinksUpToDate>
  <CharactersWithSpaces>143367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Raczek-Żeromska Melanie</dc:creator>
  <cp:keywords/>
  <dc:description/>
  <cp:lastModifiedBy>Stanecki Mariusz</cp:lastModifiedBy>
  <cp:revision>309</cp:revision>
  <dcterms:created xsi:type="dcterms:W3CDTF">2026-03-08T07:57:00Z</dcterms:created>
  <dcterms:modified xsi:type="dcterms:W3CDTF">2026-03-17T14:24:00Z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0x010100A66F84E36161064CA8970895548E2E47</vt:lpwstr>
  </property>
  <property fmtid="{D5CDD505-2E9C-101B-9397-08002B2CF9AE}" pid="3" name="docLang">
    <vt:lpwstr>pl</vt:lpwstr>
  </property>
</Properties>
</file>